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tbl>
      <w:tblPr>
        <w:tblStyle w:val="744"/>
        <w:tblW w:w="949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407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327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Россия)»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Должность руководителя образовательной организации 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widowControl w:val="off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16045 «Оператор станков с программным управлением»</w:t>
      </w:r>
      <w:r/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повышение квалификации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компетенциям «Фрезерные работы на станках с ЧПУ» и «Токарные работы на станках с ЧПУ»</w:t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br/>
      </w:r>
      <w:r/>
    </w:p>
    <w:p>
      <w:pPr>
        <w:jc w:val="center"/>
        <w:sectPr>
          <w:footerReference w:type="default" r:id="rId10"/>
          <w:footnotePr/>
          <w:endnotePr/>
          <w:type w:val="nextPage"/>
          <w:pgSz w:w="11900" w:h="16840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  <w:titlePg/>
        </w:sectPr>
      </w:pPr>
      <w:r>
        <w:rPr>
          <w:rtl w:val="false"/>
        </w:rPr>
        <w:t xml:space="preserve">г. Город, 20__ год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16045 «Оператор станков с программным управлением»</w:t>
      </w:r>
      <w:r/>
    </w:p>
    <w:p>
      <w:pPr>
        <w:jc w:val="center"/>
        <w:rPr>
          <w:b/>
          <w:i/>
          <w:sz w:val="28"/>
          <w:szCs w:val="28"/>
          <w:highlight w:val="white"/>
        </w:rPr>
      </w:pPr>
      <w:r>
        <w:rPr>
          <w:b/>
          <w:i/>
          <w:sz w:val="28"/>
          <w:szCs w:val="28"/>
          <w:rtl w:val="false"/>
        </w:rPr>
        <w:t xml:space="preserve">повышение квалификации</w:t>
      </w: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компетенциям «Фрезерные работы на станках с ЧПУ» и «Токарные работы на станках с ЧПУ»</w:t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Цели реализации программы</w:t>
      </w:r>
      <w:r/>
    </w:p>
    <w:p>
      <w:pPr>
        <w:ind w:left="0" w:firstLine="850"/>
        <w:jc w:val="both"/>
      </w:pPr>
      <w:r>
        <w:rPr>
          <w:rtl w:val="false"/>
        </w:rPr>
        <w:t xml:space="preserve">Программа п</w:t>
      </w:r>
      <w:r>
        <w:rPr>
          <w:rtl w:val="false"/>
        </w:rPr>
        <w:t xml:space="preserve">овышения квалификации по профессиям рабочих, должностям служащих направлена на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</w:t>
      </w:r>
      <w:r>
        <w:rPr>
          <w:rtl w:val="false"/>
        </w:rPr>
        <w:t xml:space="preserve"> умений и навыков по имеющейся профессии рабочего или имеющейся должности служащего без повышения образовательного уровня, с учетом спецификации стандарта Ворлдскиллс по компетенциям «Фрезерные работы на станках с ЧПУ» и «Токарные работы на станках с ЧПУ».</w:t>
      </w:r>
      <w:r/>
    </w:p>
    <w:p>
      <w:pPr>
        <w:ind w:left="0" w:firstLine="850"/>
        <w:jc w:val="both"/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left="0" w:firstLine="850"/>
        <w:jc w:val="both"/>
        <w:rPr>
          <w:b/>
        </w:rPr>
      </w:pPr>
      <w:r>
        <w:rPr>
          <w:b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left="0" w:firstLine="850"/>
        <w:jc w:val="both"/>
      </w:pPr>
      <w:r>
        <w:rPr>
          <w:rtl w:val="false"/>
        </w:rPr>
      </w:r>
      <w:r/>
    </w:p>
    <w:p>
      <w:pPr>
        <w:ind w:left="0" w:firstLine="850"/>
        <w:jc w:val="both"/>
      </w:pPr>
      <w:r>
        <w:rPr>
          <w:rtl w:val="false"/>
        </w:rPr>
        <w:t xml:space="preserve">Программа разработана в соответствии с:</w:t>
      </w:r>
      <w:r/>
    </w:p>
    <w:p>
      <w:pPr>
        <w:ind w:left="0" w:firstLine="850"/>
        <w:jc w:val="both"/>
      </w:pPr>
      <w:r>
        <w:rPr>
          <w:rtl w:val="false"/>
        </w:rPr>
        <w:t xml:space="preserve">- спецификациями стандартов Ворлдскиллс по компетенциям «Фрезерные работы на станках с ЧПУ» и «Токарные работы на станках с ЧПУ»;</w:t>
      </w:r>
      <w:r/>
    </w:p>
    <w:p>
      <w:pPr>
        <w:ind w:left="0" w:firstLine="850"/>
        <w:jc w:val="both"/>
      </w:pPr>
      <w:r>
        <w:rPr>
          <w:rtl w:val="false"/>
        </w:rPr>
        <w:t xml:space="preserve"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обучение»;</w:t>
      </w:r>
      <w:r/>
    </w:p>
    <w:p>
      <w:pPr>
        <w:ind w:left="0" w:firstLine="850"/>
        <w:jc w:val="both"/>
      </w:pPr>
      <w:r>
        <w:rPr>
          <w:rtl w:val="false"/>
        </w:rPr>
        <w:t xml:space="preserve">- единым тарифно-квалификационным справочником работ и профессий рабочих.</w:t>
      </w:r>
      <w:r/>
    </w:p>
    <w:p>
      <w:pPr>
        <w:ind w:left="0" w:firstLine="850"/>
        <w:jc w:val="both"/>
      </w:pPr>
      <w:r>
        <w:rPr>
          <w:rtl w:val="false"/>
        </w:rPr>
      </w:r>
      <w:r/>
    </w:p>
    <w:p>
      <w:pPr>
        <w:ind w:left="0" w:firstLine="850"/>
        <w:jc w:val="both"/>
      </w:pPr>
      <w:r>
        <w:rPr>
          <w:rtl w:val="false"/>
        </w:rPr>
        <w:t xml:space="preserve">Медицинские ограничения регламентированы Перечнем медицинских противопоказаний Минздрава России.</w:t>
      </w:r>
      <w:r/>
    </w:p>
    <w:p>
      <w:pPr>
        <w:ind w:firstLine="993"/>
        <w:jc w:val="both"/>
      </w:pPr>
      <w:r>
        <w:rPr>
          <w:rtl w:val="false"/>
        </w:rPr>
      </w:r>
      <w:r/>
    </w:p>
    <w:p>
      <w:pPr>
        <w:ind w:firstLine="993"/>
        <w:jc w:val="both"/>
      </w:pPr>
      <w:r>
        <w:rPr>
          <w:rtl w:val="false"/>
        </w:rPr>
        <w:t xml:space="preserve">Присваиваемый квалификационный разряд: 3 разряд.</w:t>
      </w:r>
      <w:r/>
    </w:p>
    <w:p>
      <w:pPr>
        <w:ind w:left="1713" w:firstLine="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2"/>
        </w:numPr>
        <w:ind w:left="1354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Требования к результатам освоения программы</w:t>
      </w:r>
      <w:r/>
    </w:p>
    <w:p>
      <w:pPr>
        <w:ind w:firstLine="993"/>
        <w:jc w:val="both"/>
      </w:pPr>
      <w:r>
        <w:rPr>
          <w:rtl w:val="false"/>
        </w:rPr>
        <w:t xml:space="preserve"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  <w:r/>
    </w:p>
    <w:p>
      <w:pPr>
        <w:ind w:firstLine="993"/>
        <w:jc w:val="both"/>
      </w:pPr>
      <w:r>
        <w:rPr>
          <w:rtl w:val="false"/>
        </w:rPr>
        <w:t xml:space="preserve">В результате освоения программы слушатель должен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  <w:rtl w:val="false"/>
        </w:rPr>
        <w:t xml:space="preserve">Техника безопасности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область действия и пределы используемых рабочих площадок и рабочего пространства;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стандарты по защите окружающей среды, по безопасности, гигиене и предотвращению несчастных случаев;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оборудование для обеспечения техники безопасности (как применять, когда и т.д.);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разные виды энергии, подаваемой на станок с ЧПУ (электрическая, гидравлическая, пневматическая);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дополнительные приспособления станков, патроны, упоры, прижимы и т. д.;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простое техобслуживание станка с ЧПУ для обеспечения эксплуатационной надежности; </w:t>
      </w:r>
      <w:r/>
    </w:p>
    <w:p>
      <w:pPr>
        <w:ind w:left="993" w:hanging="142"/>
      </w:pPr>
      <w:r>
        <w:rPr>
          <w:rtl w:val="false"/>
        </w:rPr>
        <w:t xml:space="preserve">• использование и обслуживание систем, работающих с использованием компьютера;  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уметь: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организовать рабочее пространство для обеспечения оптимальной производительности;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проверить состояние и функциональные возможности рабочего пространства, оборудования, инструментов и материалов;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толковать и применять стандарты и нормы качества;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продвигать и применять технику безопасности, нормы охраны здоровья и лучшую практику;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настраивать и безопасно эксплуатировать станок с ЧПУ.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  <w:rtl w:val="false"/>
        </w:rPr>
        <w:t xml:space="preserve">Чтение чертежей 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стандарты выполнения конструкторской документации ЕСКД.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типы изображений на чертеже (виды, разрезы, сечения) и их обозначение;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стандарты, стандартные символы и таблицы; </w:t>
      </w:r>
      <w:r/>
    </w:p>
    <w:p>
      <w:pPr>
        <w:ind w:left="993" w:hanging="142"/>
      </w:pPr>
      <w:r>
        <w:rPr>
          <w:rtl w:val="false"/>
        </w:rPr>
        <w:t xml:space="preserve">• технические требования на чертеже; </w:t>
      </w:r>
      <w:r/>
    </w:p>
    <w:p>
      <w:pPr>
        <w:ind w:left="993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уметь: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читать и использовать чертежи и технические требования;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находить и отличать основные и второстепенные размеры;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находить и отличать требования (ЕСКД) к шероховатости поверхностей;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находить и отличать требования (ЕСКД) к отклонениям форм и позиционные допуски; </w:t>
      </w:r>
      <w:r/>
    </w:p>
    <w:p>
      <w:pPr>
        <w:ind w:left="993" w:hanging="142"/>
        <w:jc w:val="both"/>
      </w:pPr>
      <w:r>
        <w:rPr>
          <w:rtl w:val="false"/>
        </w:rPr>
        <w:t xml:space="preserve">• представлять трехмерный образ детали в уме.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  <w:rtl w:val="false"/>
        </w:rPr>
        <w:t xml:space="preserve">Метрология: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процесс удаления стружки от предоставленных материалов и инструментов;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температурные характеристики предоставленных материалов, инструментов и вспомогательных приспособлений;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воздействие режущей силы на материал, инструменты и вспомогательные приспособления;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набор инструментов, в том числе калибровочных, и способы их применения; </w:t>
      </w:r>
      <w:r/>
    </w:p>
    <w:p>
      <w:pPr>
        <w:ind w:left="993" w:hanging="142"/>
        <w:rPr>
          <w:b/>
          <w:i/>
        </w:rPr>
      </w:pPr>
      <w:r>
        <w:rPr>
          <w:rtl w:val="false"/>
        </w:rPr>
        <w:t xml:space="preserve">• понимать, что температура может влиять на измерения; </w:t>
      </w:r>
      <w:r>
        <w:rPr>
          <w:rtl w:val="false"/>
        </w:rPr>
      </w:r>
      <w:r/>
    </w:p>
    <w:p>
      <w:pPr>
        <w:ind w:left="1134" w:hanging="142"/>
        <w:rPr>
          <w:b/>
          <w:i/>
        </w:rPr>
      </w:pPr>
      <w:r>
        <w:rPr>
          <w:b/>
          <w:i/>
          <w:rtl w:val="false"/>
        </w:rPr>
        <w:t xml:space="preserve">уметь: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правильно выбирать измерительные или калибровочные инструменты;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калибровать измерительные инструменты;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использовать выбранные инструменты для измерения всех компонентов на чертеже; </w:t>
      </w:r>
      <w:r/>
    </w:p>
    <w:p>
      <w:pPr>
        <w:ind w:left="993" w:hanging="142"/>
      </w:pPr>
      <w:r>
        <w:rPr>
          <w:rtl w:val="false"/>
        </w:rPr>
        <w:t xml:space="preserve">• знать свойства, способы применение и обращения с материалом.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  <w:rtl w:val="false"/>
        </w:rPr>
        <w:t xml:space="preserve">Программирование со стойки с ЧПУ: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программирование станка с ЧПУ как создание плана логического технологического процесса;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воздействие процесса резания (температура, изгиб, сила и т. д.) на: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рабочие фиксирующие устройства,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устройства фиксации инструмента,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станочные приспособления; </w:t>
      </w:r>
      <w:r/>
    </w:p>
    <w:p>
      <w:pPr>
        <w:ind w:left="993" w:hanging="142"/>
      </w:pPr>
      <w:r>
        <w:rPr>
          <w:rtl w:val="false"/>
        </w:rPr>
        <w:t xml:space="preserve">• правильно выбрать режущие инструменты для обработки требуемого материала и для требуемой операции;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математику (особенно тригонометрию);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скорости и сырье для разных материалов и устройства фиксации инструментов и детали;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ведение диалога с станком с ЧПУ;</w:t>
      </w:r>
      <w:r/>
    </w:p>
    <w:p>
      <w:pPr>
        <w:ind w:left="993" w:hanging="142"/>
      </w:pPr>
      <w:r>
        <w:rPr>
          <w:rtl w:val="false"/>
        </w:rPr>
        <w:t xml:space="preserve">• как использовать групповые циклы для программирования таких характеристик обрабатываемой детали, как диаметр, карманы, ступени передачи, резьбу, отверстия и канавки (наружные и внутренние).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rtl w:val="false"/>
        </w:rPr>
        <w:t xml:space="preserve"> </w:t>
      </w:r>
      <w:r>
        <w:rPr>
          <w:b/>
          <w:i/>
          <w:rtl w:val="false"/>
        </w:rPr>
        <w:t xml:space="preserve">уметь: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выбирать лучшие методы в зависимости от типа изготовления технологических данных на обработку детали;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эффективно использовать относящиеся к этой компетенции программное обеспечение и аппаратное оборудование;</w:t>
      </w:r>
      <w:r/>
    </w:p>
    <w:p>
      <w:pPr>
        <w:ind w:left="993" w:hanging="142"/>
        <w:jc w:val="both"/>
      </w:pPr>
      <w:r>
        <w:rPr>
          <w:rtl w:val="false"/>
        </w:rPr>
        <w:t xml:space="preserve">• создать управляющую программу ЧПУ, используя предоставленные чертежи и предоставленную программу.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  <w:rtl w:val="false"/>
        </w:rPr>
        <w:t xml:space="preserve"> Наладка и обслуживание фрезерного станка с ЧПУ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различные этапы настройки станка;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различные режимы работы станка;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последовательность включения питания;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запуск станка с ЧПУ;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операции на станке с ЧПУ;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установку инструментов, установку параметров инструментов;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изменять такие зажимное приспособление, как тиски, патроны и др.;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загрузить программу ЧПУ в станок с ЧПУ, с использованием предоставленного программного обеспечения, кабеля, устройства памяти или беспроводной технологии;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тестировать программу, моделирование, пробный прогон и т. д.;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зажать/закрепить деталь — правильно и безопасно;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отрегулировать рабочий вал и систему смещения;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обеспечить безопасное выполнение программы;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остановки и повторный запуск цикла; </w:t>
      </w:r>
      <w:r/>
    </w:p>
    <w:p>
      <w:pPr>
        <w:ind w:left="993" w:hanging="142"/>
      </w:pPr>
      <w:r>
        <w:rPr>
          <w:rtl w:val="false"/>
        </w:rPr>
        <w:t xml:space="preserve">• аварийную остановку; 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уметь: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следовать выбранной технологической стратегии;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загрузить сгенерированную программу ЧПУ в станок с ЧПУ и выполнить пробный пуск;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определить и назначить различные процессы механической обработки на станке с ЧПУ;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смонтировать и отцентрировать выбранные инструменты;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смонтировать и отцентрировать выбранные устройства для фиксации детали;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смонтировать и отцентрировать выбранные вспомогательные приспособления (задняя бабка, приёмник обработанных деталей, тиски и др.);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предотвращать вибрацию при выполнении последовательностей механической обработки;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применять технику снятия заусенцев на обрабатываемой детали;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быстро отреагировать на отклонения в работе оборудования;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получать размеры, геометрические параметры, чистоту поверхности, взаимодействуя с ЧПУ и станком;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получить окончательную деталь, соответствующую рабочему чертежу;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сообщать соответствующему персоналу о любых проблемах, связанных с техникой безопасности, охраной здоровья и охраной окружающей среды.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423" w:right="0" w:firstLine="57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Содержание программы </w:t>
      </w:r>
      <w:r/>
    </w:p>
    <w:p>
      <w:pPr>
        <w:ind w:firstLine="993"/>
        <w:jc w:val="both"/>
      </w:pPr>
      <w:r/>
      <w:bookmarkStart w:id="0" w:name="_heading=h.gjdgxs"/>
      <w:r/>
      <w:bookmarkEnd w:id="0"/>
      <w:r>
        <w:rPr>
          <w:rtl w:val="false"/>
        </w:rPr>
        <w:t xml:space="preserve">Категория слушателей: лица, имеющие соответствующую профессию рабочего/должность служащего.</w:t>
      </w:r>
      <w:r/>
    </w:p>
    <w:p>
      <w:pPr>
        <w:ind w:firstLine="993"/>
        <w:jc w:val="both"/>
      </w:pPr>
      <w:r>
        <w:rPr>
          <w:rtl w:val="false"/>
        </w:rPr>
        <w:t xml:space="preserve">Трудоемкость обучения: 144 академических часа.</w:t>
      </w:r>
      <w:r/>
    </w:p>
    <w:p>
      <w:pPr>
        <w:ind w:firstLine="993"/>
        <w:jc w:val="both"/>
      </w:pPr>
      <w:r>
        <w:rPr>
          <w:rtl w:val="false"/>
        </w:rPr>
        <w:t xml:space="preserve">Форма обучения: очная.</w:t>
      </w:r>
      <w:r/>
    </w:p>
    <w:p>
      <w:pPr>
        <w:ind w:firstLine="993"/>
        <w:jc w:val="both"/>
      </w:pPr>
      <w:r>
        <w:rPr>
          <w:rtl w:val="false"/>
        </w:rPr>
      </w:r>
      <w:r/>
    </w:p>
    <w:p>
      <w:pPr>
        <w:numPr>
          <w:ilvl w:val="1"/>
          <w:numId w:val="1"/>
        </w:numPr>
        <w:ind w:left="1713" w:hanging="72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Учебный план </w:t>
      </w:r>
      <w:r/>
    </w:p>
    <w:tbl>
      <w:tblPr>
        <w:tblStyle w:val="745"/>
        <w:tblW w:w="9375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883"/>
        <w:gridCol w:w="991"/>
        <w:gridCol w:w="1137"/>
        <w:gridCol w:w="1132"/>
        <w:gridCol w:w="1266"/>
        <w:tblGridChange w:id="1">
          <w:tblGrid>
            <w:gridCol w:w="522"/>
            <w:gridCol w:w="3444"/>
            <w:gridCol w:w="883"/>
            <w:gridCol w:w="991"/>
            <w:gridCol w:w="1137"/>
            <w:gridCol w:w="1132"/>
            <w:gridCol w:w="1266"/>
          </w:tblGrid>
        </w:tblGridChange>
      </w:tblGrid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Всего,</w:t>
            </w:r>
            <w:r/>
          </w:p>
          <w:p>
            <w:pPr>
              <w:jc w:val="center"/>
            </w:pPr>
            <w:r>
              <w:rPr>
                <w:rtl w:val="false"/>
              </w:rPr>
              <w:t xml:space="preserve">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89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практич.  занятия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промеж. и итог.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Модуль 1. Стандарты Ворлдскиллс и спецификация стандартов Ворлдскиллс по компетенции «Фрезерные работы на станках с ЧПУ» и «Токарные работы на станках с ЧПУ»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14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Модуль 3.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42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42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1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1. Чтение чертежей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3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2. Метрология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3. Программирование технологического процесса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4. Программирование со стойки СЧПУ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5. Наладка и обслуживание фрезерного станка с 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6. Наладка и обслуживание токарного станка с 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192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Квалификационный экзамен</w:t>
            </w:r>
            <w:r>
              <w:rPr>
                <w:rStyle w:val="741"/>
                <w:b/>
                <w:rtl w:val="false"/>
              </w:rPr>
              <w:footnoteReference w:id="2"/>
            </w:r>
            <w:r>
              <w:rPr>
                <w:b/>
                <w:rtl w:val="false"/>
              </w:rPr>
              <w:t xml:space="preserve">:</w:t>
            </w:r>
            <w:r/>
          </w:p>
          <w:p>
            <w:pPr>
              <w:tabs>
                <w:tab w:val="left" w:pos="192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- проверка теоретических знаний;</w:t>
            </w:r>
            <w:r/>
          </w:p>
          <w:p>
            <w:pPr>
              <w:tabs>
                <w:tab w:val="left" w:pos="192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- практическая квалификационная работа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  <w:p>
            <w:pPr>
              <w:jc w:val="left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</w:tbl>
    <w:p>
      <w:pPr>
        <w:rPr>
          <w:b/>
        </w:rPr>
      </w:pPr>
      <w:r>
        <w:rPr>
          <w:rtl w:val="false"/>
        </w:rPr>
      </w:r>
      <w:r/>
    </w:p>
    <w:p>
      <w:pPr>
        <w:numPr>
          <w:ilvl w:val="1"/>
          <w:numId w:val="1"/>
        </w:numPr>
        <w:ind w:left="1713" w:hanging="72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Учебно-тематический план </w:t>
      </w:r>
      <w:r/>
    </w:p>
    <w:tbl>
      <w:tblPr>
        <w:tblStyle w:val="746"/>
        <w:tblW w:w="9385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118"/>
        <w:gridCol w:w="883"/>
        <w:gridCol w:w="992"/>
        <w:gridCol w:w="1103"/>
        <w:gridCol w:w="1165"/>
        <w:gridCol w:w="1276"/>
        <w:tblGridChange w:id="2">
          <w:tblGrid>
            <w:gridCol w:w="848"/>
            <w:gridCol w:w="3118"/>
            <w:gridCol w:w="883"/>
            <w:gridCol w:w="992"/>
            <w:gridCol w:w="1103"/>
            <w:gridCol w:w="1165"/>
            <w:gridCol w:w="1276"/>
          </w:tblGrid>
        </w:tblGridChange>
      </w:tblGrid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86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right w:val="single" w:color="000000" w:sz="4" w:space="1"/>
              </w:pBdr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практич. занятия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промеж. и итог.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Раздел 1. Теоретическое обучение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1. Стандарты Ворлдскиллс и спецификация стандартов Ворлдскиллс по компетенциям «Фрезерные работы на станках с ЧПУ» и «Токарные работы на станках с ЧПУ». Разделы спецификации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Актуальное техническое описание по компетенции. Спецификация стандарта Ворлдскиллс по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9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1.1.2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18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1.2</w:t>
            </w:r>
            <w:r>
              <w:rPr>
                <w:b/>
                <w:vertAlign w:val="superscript"/>
              </w:rPr>
              <w:footnoteReference w:id="3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1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rtl w:val="false"/>
              </w:rPr>
              <w:t xml:space="preserve">1.2.1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rtl w:val="false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3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rtl w:val="false"/>
              </w:rPr>
              <w:t xml:space="preserve">1.2.2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rtl w:val="false"/>
              </w:rPr>
              <w:t xml:space="preserve">Актуальная ситуация на региональном рынке труда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19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Современные технологии в профессиональной сфере, соответствующей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1.2.4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b/>
                <w:i/>
                <w:rtl w:val="false"/>
              </w:rPr>
              <w:t xml:space="preserve">1.3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b/>
                <w:i/>
                <w:rtl w:val="false"/>
              </w:rPr>
              <w:t xml:space="preserve">Модуль 3. Общие вопросы по работе в статусе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b/>
                <w:i/>
                <w:rtl w:val="false"/>
              </w:rPr>
              <w:t xml:space="preserve">1,5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b/>
                <w:i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1.3.1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Регистрация в качестве самозанятого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1.3.2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Налог на профессиональный доход – особый режим налогообложения для самозанятых граждан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1.3.3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Работа в качестве самозанятого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1.3.4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75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4.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1.4.1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Общие требования безопасности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1.4.2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i/>
                <w:rtl w:val="false"/>
              </w:rPr>
              <w:t xml:space="preserve">2.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3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2.1.2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1. Чтение чертежей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Техническая графика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2.2.2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Стандарты конструкторской документации ЕСКД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2. Метрология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2.3.1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Допуски и посадки валов и отверстий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2.3.2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Измерительные приборы и способы их применения для измеряемых поверхностей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2.3.3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3. Программирование технологического процесса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6,5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2.4.1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Структура программы. Система координат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2.4.2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Код ISO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2.4.3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4. Программирование со стойки СЧПУ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Программирование перемещений и технологические команды на фрезерном станке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Программирование контуров. Программирование с помощью постоянных циклов на фрезерном станке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Практическая работа по программированию на фрезерном станке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Программирование перемещений и технологические команды на токарном станке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Программирование контуров. Программирование с помощью постоянных циклов на токарном станке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Практическая работа по программированию на токарном станке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2.6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5.</w:t>
            </w:r>
            <w:r/>
          </w:p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 Наладка и обслуживание фрезерного станка с 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2.6.1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Основные узлы и органы управления фрезерного станка с ЧПУ. Интерфейс системы 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2.6.2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Инструмент и оснастка, применяемые на фрезерных станках с ЧПУ, способы измерения инструмента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2.6.3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Способы нахождения нулевой точки (WCS)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2.6.4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Практические работы по наладке и обслуживанию фрезерного станка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2.6.5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  <w:t xml:space="preserve">2.7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6.</w:t>
            </w:r>
            <w:r/>
          </w:p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 Наладка и обслуживание токарного станка с 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2.7.1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Основные узлы и органы управления токарного станка с ЧПУ. Интерфейс системы 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2.7.2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Инструмент и оснастка, применяемые на токарных станках с ЧПУ, способы измерения инструмента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2.7.3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Способы нахождения нулевой точки (WCS)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2.7.4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Практические работы по наладке и обслуживанию станка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2.7.5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Квалификационный экзамен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rtl w:val="false"/>
              </w:rPr>
              <w:t xml:space="preserve">3.1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1920" w:leader="none"/>
              </w:tabs>
            </w:pPr>
            <w:r>
              <w:rPr>
                <w:rtl w:val="false"/>
              </w:rPr>
              <w:t xml:space="preserve">Проверка теоретических знаний: тестирование по компетенции «Фрезерные работы на станках с ЧПУ»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Тест</w:t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1920" w:leader="none"/>
              </w:tabs>
            </w:pPr>
            <w:r>
              <w:rPr>
                <w:rtl w:val="false"/>
              </w:rPr>
              <w:t xml:space="preserve">Практическая квалификационная работа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1920" w:leader="none"/>
              </w:tabs>
            </w:pPr>
            <w:r>
              <w:rPr>
                <w:rtl w:val="false"/>
              </w:rPr>
              <w:t xml:space="preserve">Проверка теоретических знаний: тестирование по компетенции «Токарные работы на станках с ЧПУ»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Тест</w:t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1920" w:leader="none"/>
              </w:tabs>
            </w:pPr>
            <w:r>
              <w:rPr>
                <w:rtl w:val="false"/>
              </w:rPr>
              <w:t xml:space="preserve">Практическая квалификационная работа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9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right"/>
              <w:rPr>
                <w:b/>
              </w:rPr>
            </w:pPr>
            <w:r>
              <w:rPr>
                <w:b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144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40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80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rPr>
          <w:b/>
        </w:rPr>
      </w:pPr>
      <w:r>
        <w:rPr>
          <w:rtl w:val="false"/>
        </w:rPr>
      </w:r>
      <w:r/>
    </w:p>
    <w:p>
      <w:pPr>
        <w:numPr>
          <w:ilvl w:val="1"/>
          <w:numId w:val="1"/>
        </w:numPr>
        <w:ind w:left="0" w:firstLine="709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Учебная программа</w:t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Раздел 1. Теоретическое обучение</w:t>
      </w:r>
      <w:r/>
    </w:p>
    <w:p>
      <w:pPr>
        <w:rPr>
          <w:b/>
          <w:i/>
        </w:rPr>
      </w:pPr>
      <w:r>
        <w:rPr>
          <w:rtl w:val="false"/>
        </w:rPr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Модуль 1.  Стандарты Ворлдскиллс и спецификация стандартов Ворлдскиллс по компетенции «Фрезерные работы на станках с ЧПУ» и «Токарные работы на станках с ЧПУ». </w:t>
      </w:r>
      <w:r/>
    </w:p>
    <w:p>
      <w:r>
        <w:rPr>
          <w:rtl w:val="false"/>
        </w:rPr>
        <w:t xml:space="preserve">Тема 1.1. Актуальное техническое описание по компетенции.  Спецификация стандарта Ворлдскиллс по компетенции.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Стандарты Ворлдскиллс.</w:t>
      </w:r>
      <w:r>
        <w:rPr>
          <w:i/>
          <w:rtl w:val="false"/>
        </w:rPr>
        <w:t xml:space="preserve"> </w:t>
      </w:r>
      <w:r/>
    </w:p>
    <w:p>
      <w:pPr>
        <w:jc w:val="both"/>
      </w:pPr>
      <w:r>
        <w:rPr>
          <w:rtl w:val="false"/>
        </w:rPr>
        <w:t xml:space="preserve">1.1.1 Ознакомление с актуальным техническим описанием компетенции.</w:t>
      </w:r>
      <w:r/>
    </w:p>
    <w:p>
      <w:pPr>
        <w:jc w:val="both"/>
      </w:pPr>
      <w:r>
        <w:rPr>
          <w:rtl w:val="false"/>
        </w:rPr>
        <w:t xml:space="preserve">1.1.2 Спецификация стандартов Ворлдскиллс по компетенции (Знать, уметь).</w:t>
      </w:r>
      <w:r/>
    </w:p>
    <w:p>
      <w:pPr>
        <w:jc w:val="both"/>
      </w:pPr>
      <w:r>
        <w:rPr>
          <w:rtl w:val="false"/>
        </w:rPr>
        <w:t xml:space="preserve">1.1.3 Ознакомление с методом оценки стандартов Ворлдскиллс по компетенции.</w:t>
      </w:r>
      <w:r/>
    </w:p>
    <w:p>
      <w:r>
        <w:rPr>
          <w:rtl w:val="false"/>
        </w:rPr>
        <w:t xml:space="preserve">1.1.4 Области применения ДЭ. (ДЭ – как метод оценки квалификации на производстве).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Зачет по модулю. Тест по темам 1.1.1, 1.1.2, 1.1.3.</w:t>
      </w:r>
      <w:r/>
    </w:p>
    <w:p>
      <w:pPr>
        <w:jc w:val="both"/>
        <w:rPr>
          <w:b/>
        </w:rPr>
      </w:pPr>
      <w:r>
        <w:rPr>
          <w:rtl w:val="false"/>
        </w:rPr>
      </w:r>
      <w:r/>
    </w:p>
    <w:p>
      <w:pPr>
        <w:rPr>
          <w:color w:val="000000"/>
        </w:rPr>
      </w:pPr>
      <w:r/>
      <w:bookmarkStart w:id="1" w:name="_heading=h.30j0zll"/>
      <w:r/>
      <w:bookmarkEnd w:id="1"/>
      <w:r>
        <w:rPr>
          <w:rtl w:val="false"/>
        </w:rPr>
      </w:r>
      <w:r/>
    </w:p>
    <w:p>
      <w:pPr>
        <w:rPr>
          <w:color w:val="000000"/>
        </w:rPr>
      </w:pPr>
      <w:r/>
      <w:bookmarkStart w:id="2" w:name="_heading=h.1fob9te"/>
      <w:r/>
      <w:bookmarkEnd w:id="2"/>
      <w:r>
        <w:rPr>
          <w:b/>
          <w:rtl w:val="false"/>
        </w:rPr>
        <w:t xml:space="preserve">Модуль 2.  Актуальные требования рынка труда, современные технологии в профессиональной сфере</w:t>
      </w: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  <w:t xml:space="preserve">Тема 2.1</w:t>
      </w:r>
      <w:r>
        <w:rPr>
          <w:sz w:val="20"/>
          <w:szCs w:val="20"/>
          <w:rtl w:val="false"/>
        </w:rPr>
        <w:t xml:space="preserve"> </w:t>
      </w:r>
      <w:r>
        <w:rPr>
          <w:rtl w:val="false"/>
        </w:rPr>
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</w: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  <w:t xml:space="preserve">Тема 2.2 Актуальная ситуация на региональном рынке труда</w:t>
      </w: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  <w:t xml:space="preserve">Тема 2.3 Современные технологии в профессиональной сфере, компетенции</w:t>
      </w:r>
      <w:r>
        <w:rPr>
          <w:rtl w:val="false"/>
        </w:rPr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Методы высокоскоростной обработки.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Лекция.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2.3.1 Высокоскоростная обработка и её преимущества.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2.3.2 Высокоскоростная обработка сталей, режимы резания.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2.3.3 Высокоскоростная обработка алюминиевых сплавов, режимы резания.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Современный инструмент, применяемый, на станках с ЧПУ. 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Лекция.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2.4.1 Современные материалы, применяемые при изготовлении инструмента.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2.4.2 Инструмент для наружного точения, классификация и обозначения.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2.4.3 Инструмент для обработки отверстий (свёрла, расточные резцы, развёртки, зенкеры).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2.4.4 Инструмент для нарезания резьбы наружной и внутренней.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2.4.5 Монолитный инструмент для фрезерных станков с ЧПУ.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2.4.6 Сборный инструмент для фрезерных станков с ЧПУ.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2.4.7 Инструмент для обработки отверстий, применяемый на фрезерных станках с ЧПУ (сверла, метчики, резьбофрезы, расточные оправки).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Зачет по модулю. Тест по темам 2.3.2, 2.3.3, 2.4.1, 2.4.2, 2.4.3, 2.4.4, 2.4.5, 2.4.6, 2.4.7.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</w:r>
      <w:r/>
    </w:p>
    <w:p>
      <w:pPr>
        <w:rPr>
          <w:color w:val="000000"/>
        </w:rPr>
      </w:pPr>
      <w:r/>
      <w:bookmarkStart w:id="3" w:name="_heading=h.3znysh7"/>
      <w:r/>
      <w:bookmarkEnd w:id="3"/>
      <w:r>
        <w:rPr>
          <w:b/>
          <w:rtl w:val="false"/>
        </w:rPr>
        <w:t xml:space="preserve">Модуль 3.  Общие вопросы по работе в статусе самозанятого (лекция)</w:t>
      </w: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  <w:t xml:space="preserve">Тема 3.1</w:t>
      </w:r>
      <w:r>
        <w:rPr>
          <w:sz w:val="20"/>
          <w:szCs w:val="20"/>
          <w:rtl w:val="false"/>
        </w:rPr>
        <w:t xml:space="preserve"> </w:t>
      </w:r>
      <w:r>
        <w:rPr>
          <w:rtl w:val="false"/>
        </w:rPr>
        <w:t xml:space="preserve">Регистрация в качестве самозанятого</w:t>
      </w: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  <w:t xml:space="preserve">Тема 3.2 Налог на профессиональный доход – особый режим налогообложения для самозанятых граждан</w:t>
      </w: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  <w:t xml:space="preserve">Тема 3.3 Работа в качестве самозанятого</w:t>
      </w:r>
      <w:r>
        <w:rPr>
          <w:rtl w:val="false"/>
        </w:rPr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r>
        <w:rPr>
          <w:rtl w:val="false"/>
        </w:rPr>
        <w:t xml:space="preserve">Зачет по модулю.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Модуль 4   Требования охраны труда и техники безопасности.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4.1. Общие требования безопасности. </w:t>
      </w:r>
      <w:r/>
    </w:p>
    <w:p>
      <w:pPr>
        <w:jc w:val="both"/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Техника безопасности.</w:t>
      </w:r>
      <w:r/>
    </w:p>
    <w:p>
      <w:pPr>
        <w:jc w:val="both"/>
      </w:pPr>
      <w:r>
        <w:rPr>
          <w:rtl w:val="false"/>
        </w:rPr>
        <w:t xml:space="preserve">4.1.1 Требования безопасности до начала работы на станках с ЧПУ.</w:t>
      </w:r>
      <w:r/>
    </w:p>
    <w:p>
      <w:pPr>
        <w:jc w:val="both"/>
      </w:pPr>
      <w:r>
        <w:rPr>
          <w:rtl w:val="false"/>
        </w:rPr>
        <w:t xml:space="preserve">4.1.2 Требования безопасности во время работы на станках с ЧПУ.</w:t>
      </w:r>
      <w:r/>
    </w:p>
    <w:p>
      <w:pPr>
        <w:jc w:val="both"/>
      </w:pPr>
      <w:r>
        <w:rPr>
          <w:rtl w:val="false"/>
        </w:rPr>
        <w:t xml:space="preserve">4.1.3 Требования безопасности во время аварийных случаем при работе на станках с ЧПУ.</w:t>
      </w:r>
      <w:r/>
    </w:p>
    <w:p>
      <w:pPr>
        <w:jc w:val="both"/>
      </w:pPr>
      <w:r>
        <w:rPr>
          <w:rtl w:val="false"/>
        </w:rPr>
        <w:t xml:space="preserve">4.1.4 Требования безопасности по окончании работ на станках с ЧПУ.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Зачет по модулю. Тест по темам 4.1.1, 4.1.2, 4.1.3 4.1.4.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Раздел 2. Профессиональный курс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rPr>
          <w:color w:val="000000"/>
        </w:rPr>
      </w:pPr>
      <w:r/>
      <w:bookmarkStart w:id="4" w:name="_heading=h.2et92p0"/>
      <w:r/>
      <w:bookmarkEnd w:id="4"/>
      <w:r>
        <w:rPr>
          <w:b/>
          <w:rtl w:val="false"/>
        </w:rPr>
        <w:t xml:space="preserve">Модуль 1. Практическое занятие на определение стартового уровня владения компетенцией</w:t>
      </w:r>
      <w:r>
        <w:rPr>
          <w:sz w:val="20"/>
          <w:szCs w:val="20"/>
          <w:rtl w:val="false"/>
        </w:rPr>
        <w:t xml:space="preserve"> </w:t>
      </w:r>
      <w:r>
        <w:rPr>
          <w:rtl w:val="false"/>
        </w:rPr>
      </w:r>
      <w:r/>
    </w:p>
    <w:p>
      <w:r/>
      <w:bookmarkStart w:id="5" w:name="_heading=h.tyjcwt"/>
      <w:r/>
      <w:bookmarkEnd w:id="5"/>
      <w:r>
        <w:rPr>
          <w:rtl w:val="false"/>
        </w:rPr>
        <w:t xml:space="preserve">Тема 1.1. Практическое занятие на определение стартового уровня владения компетенцией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Модуль 2. Чтение чертежей.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2.1 Техническая графика. </w:t>
      </w:r>
      <w:r/>
    </w:p>
    <w:p>
      <w:pPr>
        <w:jc w:val="both"/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Техническая графика.</w:t>
      </w:r>
      <w:r/>
    </w:p>
    <w:p>
      <w:pPr>
        <w:jc w:val="both"/>
      </w:pPr>
      <w:r>
        <w:rPr>
          <w:rtl w:val="false"/>
        </w:rPr>
        <w:t xml:space="preserve">2.1.1 Геометрические построения.</w:t>
      </w:r>
      <w:r/>
    </w:p>
    <w:p>
      <w:pPr>
        <w:jc w:val="both"/>
      </w:pPr>
      <w:r>
        <w:rPr>
          <w:rtl w:val="false"/>
        </w:rPr>
        <w:t xml:space="preserve">2.1.2 Прямоугольные и аксонометрические проекции.</w:t>
      </w:r>
      <w:r/>
    </w:p>
    <w:p>
      <w:pPr>
        <w:jc w:val="both"/>
      </w:pPr>
      <w:r>
        <w:rPr>
          <w:rtl w:val="false"/>
        </w:rPr>
        <w:t xml:space="preserve">2.1.3 Сечения и разрезы.</w:t>
      </w:r>
      <w:r/>
    </w:p>
    <w:p>
      <w:pPr>
        <w:jc w:val="both"/>
        <w:rPr>
          <w:i/>
        </w:rPr>
      </w:pPr>
      <w:r>
        <w:rPr>
          <w:i/>
          <w:highlight w:val="white"/>
          <w:rtl w:val="false"/>
        </w:rPr>
        <w:t xml:space="preserve">Практическое занятие.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2.1.4 Построение чертежа типа «Ступенчатый вал» в трёх видах и аксонометрией.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2.2 Стандарты конструкторской документации ЕСКД.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Стандарты ЕСКД.</w:t>
      </w:r>
      <w:r>
        <w:rPr>
          <w:rtl w:val="false"/>
        </w:rPr>
      </w:r>
      <w:r/>
    </w:p>
    <w:p>
      <w:pPr>
        <w:jc w:val="both"/>
        <w:rPr>
          <w:highlight w:val="white"/>
        </w:rPr>
      </w:pPr>
      <w:r>
        <w:rPr>
          <w:rtl w:val="false"/>
        </w:rPr>
        <w:t xml:space="preserve">2.2.1 </w:t>
      </w:r>
      <w:r>
        <w:rPr>
          <w:highlight w:val="white"/>
          <w:rtl w:val="false"/>
        </w:rPr>
        <w:t xml:space="preserve">Дополнительные и местные виды. Выносные элементы: назначение, расположение, изображение и обозначение.</w:t>
      </w:r>
      <w:r/>
    </w:p>
    <w:p>
      <w:pPr>
        <w:jc w:val="both"/>
        <w:rPr>
          <w:highlight w:val="white"/>
        </w:rPr>
      </w:pPr>
      <w:r>
        <w:rPr>
          <w:highlight w:val="white"/>
          <w:rtl w:val="false"/>
        </w:rPr>
        <w:t xml:space="preserve">2.2.2   Компоновка изображений на поле чертежа. Основные условности и упрощения изображений деталей на чертеже.</w:t>
      </w:r>
      <w:r/>
    </w:p>
    <w:p>
      <w:pPr>
        <w:jc w:val="both"/>
      </w:pPr>
      <w:r>
        <w:rPr>
          <w:highlight w:val="white"/>
          <w:rtl w:val="false"/>
        </w:rPr>
        <w:t xml:space="preserve">2.2.3 Изображение резьбы на стержне и в отверстии</w:t>
      </w:r>
      <w:r>
        <w:rPr>
          <w:rFonts w:ascii="Arial" w:hAnsi="Arial" w:cs="Arial" w:eastAsia="Arial"/>
          <w:sz w:val="21"/>
          <w:szCs w:val="21"/>
          <w:highlight w:val="white"/>
          <w:rtl w:val="false"/>
        </w:rPr>
        <w:t xml:space="preserve">.</w:t>
      </w:r>
      <w:r>
        <w:rPr>
          <w:highlight w:val="white"/>
          <w:rtl w:val="false"/>
        </w:rPr>
        <w:t xml:space="preserve"> Обозначения на чертежах допусков и посадок. Указание на чертежах допусков формы и расположения поверхностей.</w:t>
      </w:r>
      <w:r>
        <w:rPr>
          <w:rtl w:val="false"/>
        </w:rPr>
      </w:r>
      <w:r/>
    </w:p>
    <w:p>
      <w:pPr>
        <w:jc w:val="both"/>
        <w:rPr>
          <w:b/>
        </w:rPr>
      </w:pPr>
      <w:r>
        <w:rPr>
          <w:i/>
          <w:highlight w:val="white"/>
          <w:rtl w:val="false"/>
        </w:rPr>
        <w:t xml:space="preserve">Самостоятельная работа</w:t>
      </w:r>
      <w:r>
        <w:rPr>
          <w:i/>
          <w:rtl w:val="false"/>
        </w:rPr>
        <w:t xml:space="preserve">.</w:t>
      </w:r>
      <w:r>
        <w:rPr>
          <w:b/>
          <w:rtl w:val="false"/>
        </w:rPr>
        <w:t xml:space="preserve"> </w:t>
      </w:r>
      <w:r>
        <w:rPr>
          <w:highlight w:val="white"/>
          <w:rtl w:val="false"/>
        </w:rPr>
        <w:t xml:space="preserve">Чтение рабочих чертежей.</w:t>
      </w:r>
      <w:r>
        <w:rPr>
          <w:rtl w:val="false"/>
        </w:rPr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pPr>
        <w:jc w:val="both"/>
      </w:pPr>
      <w:r>
        <w:rPr>
          <w:rtl w:val="false"/>
        </w:rPr>
        <w:t xml:space="preserve">2.2.4 Построение чертежа типа «Фланец».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pPr>
        <w:jc w:val="both"/>
      </w:pPr>
      <w:r>
        <w:rPr>
          <w:rtl w:val="false"/>
        </w:rPr>
        <w:t xml:space="preserve">2.2.5 Построение чертежа типа «Кронштейн».</w:t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Промежуточная аттестация.</w:t>
      </w:r>
      <w:r/>
    </w:p>
    <w:p>
      <w:r>
        <w:rPr>
          <w:rtl w:val="false"/>
        </w:rPr>
        <w:t xml:space="preserve">Зачет по модулю. Построение чертежа типа «Корпус».</w:t>
      </w:r>
      <w:r/>
    </w:p>
    <w:p>
      <w:r>
        <w:rPr>
          <w:rtl w:val="false"/>
        </w:rPr>
      </w:r>
      <w:r/>
    </w:p>
    <w:p>
      <w:pPr>
        <w:rPr>
          <w:b/>
        </w:rPr>
      </w:pPr>
      <w:r>
        <w:rPr>
          <w:b/>
          <w:i/>
          <w:rtl w:val="false"/>
        </w:rPr>
        <w:t xml:space="preserve">Модуль 3.</w:t>
      </w:r>
      <w:r>
        <w:rPr>
          <w:b/>
          <w:rtl w:val="false"/>
        </w:rPr>
        <w:t xml:space="preserve"> Метрология.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3.1 Допуски и посадки валов и отверстий. 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Допуски и посадки.</w:t>
      </w:r>
      <w:r/>
    </w:p>
    <w:p>
      <w:pPr>
        <w:jc w:val="both"/>
      </w:pPr>
      <w:r>
        <w:rPr>
          <w:rtl w:val="false"/>
        </w:rPr>
        <w:t xml:space="preserve">3.1.1 Допуски и посадки системы вала и системы отверстий.</w:t>
      </w:r>
      <w:r/>
    </w:p>
    <w:p>
      <w:pPr>
        <w:jc w:val="both"/>
      </w:pPr>
      <w:r>
        <w:rPr>
          <w:rtl w:val="false"/>
        </w:rPr>
        <w:t xml:space="preserve">3.1.2 Переходные посадки и их допуска.</w:t>
      </w:r>
      <w:r/>
    </w:p>
    <w:p>
      <w:pPr>
        <w:jc w:val="both"/>
      </w:pPr>
      <w:r>
        <w:rPr>
          <w:rtl w:val="false"/>
        </w:rPr>
        <w:t xml:space="preserve">3.1.3 Номинальный размер, поле допуска размера, размер с учётом середины поля допуска.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3.2 Измерительные приборы и способы их применения для измеряемых поверхностей. </w:t>
      </w:r>
      <w:r/>
    </w:p>
    <w:p>
      <w:r>
        <w:rPr>
          <w:i/>
          <w:rtl w:val="false"/>
        </w:rPr>
        <w:t xml:space="preserve">Лекция </w:t>
      </w:r>
      <w:r>
        <w:rPr>
          <w:rtl w:val="false"/>
        </w:rPr>
        <w:t xml:space="preserve">Измерительные приборы.</w:t>
      </w:r>
      <w:r/>
    </w:p>
    <w:p>
      <w:r>
        <w:rPr>
          <w:rtl w:val="false"/>
        </w:rPr>
        <w:t xml:space="preserve">3.2.1 Измерительные приборы, применяемые в машиностроении.</w:t>
      </w:r>
      <w:r/>
    </w:p>
    <w:p>
      <w:r>
        <w:rPr>
          <w:rtl w:val="false"/>
        </w:rPr>
        <w:t xml:space="preserve">3.2.2 Контрольно-измерительные машины (КИМ).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 </w:t>
      </w:r>
      <w:r/>
    </w:p>
    <w:p>
      <w:pPr>
        <w:jc w:val="both"/>
      </w:pPr>
      <w:r>
        <w:rPr>
          <w:rtl w:val="false"/>
        </w:rPr>
        <w:t xml:space="preserve">3.2.3 Приборы для измерения наружных и внутренних поверхностей и их применение.</w:t>
      </w:r>
      <w:r/>
    </w:p>
    <w:p>
      <w:r>
        <w:rPr>
          <w:rtl w:val="false"/>
        </w:rPr>
        <w:t xml:space="preserve">3.2.4 Приборы для измерения высот и их применение.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r>
        <w:rPr>
          <w:rtl w:val="false"/>
        </w:rPr>
        <w:t xml:space="preserve">3.2.5 Приборы для измерения шероховатости.</w:t>
      </w:r>
      <w:r/>
    </w:p>
    <w:p>
      <w:r>
        <w:rPr>
          <w:rtl w:val="false"/>
        </w:rPr>
        <w:t xml:space="preserve">3.2.6 Настройка мерительных приборов.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Зачет по модулю. Настройка мерительных приборов и измерение эталонной детали.</w:t>
      </w:r>
      <w:r/>
    </w:p>
    <w:p>
      <w:pPr>
        <w:rPr>
          <w:b/>
        </w:rPr>
      </w:pPr>
      <w:r>
        <w:rPr>
          <w:b/>
          <w:rtl w:val="false"/>
        </w:rPr>
        <w:t xml:space="preserve"> </w:t>
      </w:r>
      <w:r/>
    </w:p>
    <w:p>
      <w:pPr>
        <w:rPr>
          <w:b/>
        </w:rPr>
      </w:pPr>
      <w:r>
        <w:rPr>
          <w:b/>
          <w:rtl w:val="false"/>
        </w:rPr>
        <w:t xml:space="preserve">Модуль 4. Программирование технологического процесса.</w:t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Тема 4.1 Структура программы. Система координат.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Основы программирования.</w:t>
      </w:r>
      <w:r/>
    </w:p>
    <w:p>
      <w:pPr>
        <w:jc w:val="both"/>
      </w:pPr>
      <w:r>
        <w:rPr>
          <w:rtl w:val="false"/>
        </w:rPr>
        <w:t xml:space="preserve">4.1.1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Структура программы. Кадр программы, последовательность команд.</w:t>
      </w:r>
      <w:r/>
    </w:p>
    <w:p>
      <w:pPr>
        <w:jc w:val="both"/>
      </w:pPr>
      <w:r>
        <w:rPr>
          <w:rtl w:val="false"/>
        </w:rPr>
        <w:t xml:space="preserve">4.1.2 Система координат. Прямоугольная система координат. Задание точки в прямоугольной системе.</w:t>
      </w:r>
      <w:r/>
    </w:p>
    <w:p>
      <w:pPr>
        <w:jc w:val="both"/>
      </w:pPr>
      <w:r>
        <w:rPr>
          <w:rtl w:val="false"/>
        </w:rPr>
        <w:t xml:space="preserve">4.1.3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Полярная система координат. Задание точки в полярной системе координат.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3.2 Код ISO. 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Код ISO.</w:t>
      </w:r>
      <w:r/>
    </w:p>
    <w:p>
      <w:pPr>
        <w:jc w:val="both"/>
      </w:pPr>
      <w:r>
        <w:rPr>
          <w:rtl w:val="false"/>
        </w:rPr>
        <w:t xml:space="preserve">4.2.1 Код ISO. Основные функции и команды.</w:t>
      </w:r>
      <w:r/>
    </w:p>
    <w:p>
      <w:pPr>
        <w:jc w:val="both"/>
      </w:pPr>
      <w:r>
        <w:rPr>
          <w:rtl w:val="false"/>
        </w:rPr>
        <w:t xml:space="preserve">4.2.2 Технологические и вспомогательные команды.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Зачет по модулю. Тестирование по темам:</w:t>
      </w:r>
      <w:r/>
    </w:p>
    <w:p>
      <w:r>
        <w:rPr>
          <w:rtl w:val="false"/>
        </w:rPr>
        <w:t xml:space="preserve"> Тест по темам 4.2.1, 4.2.2.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Модуль 5. Программирование со стойки СЧПУ.</w:t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Тема 5.1 Программирование перемещений и технологические команды на фрезерном станке.</w:t>
      </w:r>
      <w:r/>
    </w:p>
    <w:p>
      <w:r>
        <w:rPr>
          <w:i/>
          <w:rtl w:val="false"/>
        </w:rPr>
        <w:t xml:space="preserve">Лекция. </w:t>
      </w:r>
      <w:r>
        <w:rPr>
          <w:rtl w:val="false"/>
        </w:rPr>
        <w:t xml:space="preserve">Программирование на фрезерном станке.</w:t>
      </w:r>
      <w:r/>
    </w:p>
    <w:p>
      <w:pPr>
        <w:jc w:val="both"/>
      </w:pPr>
      <w:r>
        <w:rPr>
          <w:rtl w:val="false"/>
        </w:rPr>
        <w:t xml:space="preserve">5.1.1 Программирование перемещений и технологические команды.</w:t>
      </w:r>
      <w:r/>
    </w:p>
    <w:p>
      <w:pPr>
        <w:jc w:val="both"/>
      </w:pPr>
      <w:r>
        <w:rPr>
          <w:rtl w:val="false"/>
        </w:rPr>
        <w:t xml:space="preserve">5.1.2 Прямолинейные перемещения. Перемещение по окружности.</w:t>
      </w:r>
      <w:r/>
    </w:p>
    <w:p>
      <w:pPr>
        <w:jc w:val="both"/>
      </w:pPr>
      <w:r>
        <w:rPr>
          <w:rtl w:val="false"/>
        </w:rPr>
        <w:t xml:space="preserve">5.1.3 Перемещения на холостом ходу и с заданной подачей.</w:t>
      </w:r>
      <w:r/>
    </w:p>
    <w:p>
      <w:pPr>
        <w:jc w:val="both"/>
      </w:pPr>
      <w:r>
        <w:rPr>
          <w:rtl w:val="false"/>
        </w:rPr>
        <w:t xml:space="preserve">5.1.4 Технологические команды, задание числа оборотов, подачи. </w:t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Тема 5.2 Программирование контуров. Программирование с помощью постоянных циклов на фрезерном станке.</w:t>
      </w:r>
      <w:r/>
    </w:p>
    <w:p>
      <w:r>
        <w:rPr>
          <w:i/>
          <w:rtl w:val="false"/>
        </w:rPr>
        <w:t xml:space="preserve">Лекция. </w:t>
      </w:r>
      <w:r>
        <w:rPr>
          <w:rtl w:val="false"/>
        </w:rPr>
        <w:t xml:space="preserve">Программирование на фрезерном станке.</w:t>
      </w:r>
      <w:r/>
    </w:p>
    <w:p>
      <w:pPr>
        <w:jc w:val="both"/>
      </w:pPr>
      <w:r>
        <w:rPr>
          <w:rtl w:val="false"/>
        </w:rPr>
        <w:t xml:space="preserve">5.2.1 Задание плоскости обработки. Выбор нулевой точки.</w:t>
      </w:r>
      <w:r/>
    </w:p>
    <w:p>
      <w:pPr>
        <w:jc w:val="both"/>
      </w:pPr>
      <w:r>
        <w:rPr>
          <w:rtl w:val="false"/>
        </w:rPr>
        <w:t xml:space="preserve">5.2.2 Программирование контуров. </w:t>
      </w:r>
      <w:r/>
    </w:p>
    <w:p>
      <w:r>
        <w:rPr>
          <w:rtl w:val="false"/>
        </w:rPr>
        <w:t xml:space="preserve">5.2.3 Контурное фрезерование.</w:t>
      </w:r>
      <w:r/>
    </w:p>
    <w:p>
      <w:pPr>
        <w:jc w:val="both"/>
      </w:pPr>
      <w:r>
        <w:rPr>
          <w:rtl w:val="false"/>
        </w:rPr>
        <w:t xml:space="preserve">5.2.4 Циклы фрезерования плоскости.</w:t>
      </w:r>
      <w:r/>
    </w:p>
    <w:p>
      <w:pPr>
        <w:jc w:val="both"/>
      </w:pPr>
      <w:r>
        <w:rPr>
          <w:rtl w:val="false"/>
        </w:rPr>
        <w:t xml:space="preserve">5.2.5 Циклы обработки отверстий.</w:t>
      </w:r>
      <w:r/>
    </w:p>
    <w:p>
      <w:pPr>
        <w:jc w:val="both"/>
      </w:pPr>
      <w:r>
        <w:rPr>
          <w:rtl w:val="false"/>
        </w:rPr>
        <w:t xml:space="preserve">5.2.6 Циклы резьбонарезания.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5.3 Практическая работа по программированию.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Практические занятия.</w:t>
      </w:r>
      <w:r/>
    </w:p>
    <w:p>
      <w:pPr>
        <w:jc w:val="both"/>
      </w:pPr>
      <w:r>
        <w:rPr>
          <w:rtl w:val="false"/>
        </w:rPr>
        <w:t xml:space="preserve">5.3.1 Создание новой программы, описание заготовки, программирование контура.</w:t>
      </w:r>
      <w:r/>
    </w:p>
    <w:p>
      <w:r>
        <w:rPr>
          <w:rtl w:val="false"/>
        </w:rPr>
        <w:t xml:space="preserve">5.3.2 Программирование контурного фрезерования.</w:t>
      </w:r>
      <w:r/>
    </w:p>
    <w:p>
      <w:r>
        <w:rPr>
          <w:rtl w:val="false"/>
        </w:rPr>
        <w:t xml:space="preserve">5.3.3 Программирование фрезерной обработки с помощью постоянных циклов.</w:t>
      </w:r>
      <w:r/>
    </w:p>
    <w:p>
      <w:r>
        <w:rPr>
          <w:rtl w:val="false"/>
        </w:rPr>
        <w:t xml:space="preserve">5.3.4 Программирование фрезерной обработки детали по заданному чертежу. </w:t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Тема 5.4 Программирование перемещений и технологические команды на токарном станке.</w:t>
      </w:r>
      <w:r/>
    </w:p>
    <w:p>
      <w:pPr>
        <w:rPr>
          <w:i/>
        </w:rPr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Программирование на токарном станке.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5.4.1 Программирование перемещений и технологические команды.</w:t>
      </w:r>
      <w:r/>
    </w:p>
    <w:p>
      <w:pPr>
        <w:jc w:val="both"/>
      </w:pPr>
      <w:r>
        <w:rPr>
          <w:rtl w:val="false"/>
        </w:rPr>
        <w:t xml:space="preserve">5.4.2 Прямолинейные перемещения. Перемещение по окружности.</w:t>
      </w:r>
      <w:r/>
    </w:p>
    <w:p>
      <w:pPr>
        <w:jc w:val="both"/>
      </w:pPr>
      <w:r>
        <w:rPr>
          <w:rtl w:val="false"/>
        </w:rPr>
        <w:t xml:space="preserve">5.4.3 Перемещения на холостом ходу и с заданной подачей.</w:t>
      </w:r>
      <w:r/>
    </w:p>
    <w:p>
      <w:r>
        <w:rPr>
          <w:rtl w:val="false"/>
        </w:rPr>
        <w:t xml:space="preserve">5.4.4 Технологические команды, задание числа оборотов, подачи.</w:t>
      </w:r>
      <w:r/>
    </w:p>
    <w:p>
      <w:r>
        <w:rPr>
          <w:rtl w:val="false"/>
        </w:rPr>
        <w:t xml:space="preserve">5.4.5 Описание заготовки. Задание точки смены инструмента и безопасной зоны.</w:t>
      </w:r>
      <w:r/>
    </w:p>
    <w:p>
      <w:r>
        <w:rPr>
          <w:b/>
          <w:i/>
          <w:rtl w:val="false"/>
        </w:rPr>
        <w:t xml:space="preserve">Тема 5.5 Программирование контуров. Программирование с помощью постоянных циклов на токарном станке.</w:t>
      </w:r>
      <w:r>
        <w:rPr>
          <w:rtl w:val="false"/>
        </w:rPr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Программирование на станке.</w:t>
      </w:r>
      <w:r/>
    </w:p>
    <w:p>
      <w:pPr>
        <w:jc w:val="both"/>
      </w:pPr>
      <w:r>
        <w:rPr>
          <w:rtl w:val="false"/>
        </w:rPr>
        <w:t xml:space="preserve">5.5.1 Программирование контуров. </w:t>
      </w:r>
      <w:r/>
    </w:p>
    <w:p>
      <w:pPr>
        <w:jc w:val="both"/>
      </w:pPr>
      <w:r>
        <w:rPr>
          <w:rtl w:val="false"/>
        </w:rPr>
        <w:t xml:space="preserve">5.5.2 Контурное точение.</w:t>
      </w:r>
      <w:r/>
    </w:p>
    <w:p>
      <w:pPr>
        <w:jc w:val="both"/>
      </w:pPr>
      <w:r>
        <w:rPr>
          <w:rtl w:val="false"/>
        </w:rPr>
        <w:t xml:space="preserve">5.5.3 Циклы обработки канавок.</w:t>
      </w:r>
      <w:r/>
    </w:p>
    <w:p>
      <w:pPr>
        <w:jc w:val="both"/>
      </w:pPr>
      <w:r>
        <w:rPr>
          <w:rtl w:val="false"/>
        </w:rPr>
        <w:t xml:space="preserve">5.5.4 Циклы сверления и обработки отверстий.</w:t>
      </w:r>
      <w:r/>
    </w:p>
    <w:p>
      <w:r>
        <w:rPr>
          <w:rtl w:val="false"/>
        </w:rPr>
        <w:t xml:space="preserve">5.5.5 Циклы нарезания внутренней и наружной резьбы.</w:t>
      </w:r>
      <w:r/>
    </w:p>
    <w:p>
      <w:r>
        <w:rPr>
          <w:rtl w:val="false"/>
        </w:rPr>
        <w:t xml:space="preserve">5.5.6 Фрезерная обработка.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5.6 Практическая работа по программированию.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Практические занятия.</w:t>
      </w:r>
      <w:r/>
    </w:p>
    <w:p>
      <w:pPr>
        <w:jc w:val="both"/>
      </w:pPr>
      <w:r>
        <w:rPr>
          <w:rtl w:val="false"/>
        </w:rPr>
        <w:t xml:space="preserve">5.6.1 Создание новой программы, описание заготовки, программирование контура. Программирование контурного точения. </w:t>
      </w:r>
      <w:r/>
    </w:p>
    <w:p>
      <w:r>
        <w:rPr>
          <w:rtl w:val="false"/>
        </w:rPr>
        <w:t xml:space="preserve">5.6.2 Программирование токарной обработки с помощью постоянных циклов. </w:t>
      </w:r>
      <w:r/>
    </w:p>
    <w:p>
      <w:r>
        <w:rPr>
          <w:rtl w:val="false"/>
        </w:rPr>
        <w:t xml:space="preserve">5.6.3 Программирование токарной обработки детали по заданному чертежу.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Зачет по модулю. Программирование обработки детали по заданному чертежу.</w:t>
      </w:r>
      <w:r/>
    </w:p>
    <w:p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Модуль 6.  Наладка и обслуживание фрезерного станка с ЧПУ.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6.1 Основные узлы и органы управления фрезерного станка с ЧПУ. </w:t>
      </w:r>
      <w:r/>
    </w:p>
    <w:p>
      <w:pPr>
        <w:jc w:val="both"/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Приемы наладки станка.</w:t>
      </w:r>
      <w:r/>
    </w:p>
    <w:p>
      <w:pPr>
        <w:jc w:val="both"/>
      </w:pPr>
      <w:r>
        <w:rPr>
          <w:rtl w:val="false"/>
        </w:rPr>
        <w:t xml:space="preserve">6.1.1 Основные узлы и компоновка станка. Оси станка.</w:t>
      </w:r>
      <w:r/>
    </w:p>
    <w:p>
      <w:pPr>
        <w:jc w:val="both"/>
      </w:pPr>
      <w:r>
        <w:rPr>
          <w:rtl w:val="false"/>
        </w:rPr>
        <w:t xml:space="preserve">6.1.2 Интерфейс системы ЧПУ.</w:t>
      </w:r>
      <w:r/>
    </w:p>
    <w:p>
      <w:pPr>
        <w:jc w:val="both"/>
      </w:pPr>
      <w:r>
        <w:rPr>
          <w:rtl w:val="false"/>
        </w:rPr>
        <w:t xml:space="preserve">6.1.3 Органы управления станка.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6.2 Инструмент и оснастка, применяемые на фрезерных станках с ЧПУ, способы измерения инструмента.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Наладка инструмента.</w:t>
      </w:r>
      <w:r/>
    </w:p>
    <w:p>
      <w:pPr>
        <w:jc w:val="both"/>
      </w:pPr>
      <w:r>
        <w:rPr>
          <w:rtl w:val="false"/>
        </w:rPr>
        <w:t xml:space="preserve">6.2.1 Инструмент и оснастка применяемы на фрезерных станках с ЧПУ.</w:t>
      </w:r>
      <w:r/>
    </w:p>
    <w:p>
      <w:pPr>
        <w:jc w:val="both"/>
      </w:pPr>
      <w:r>
        <w:rPr>
          <w:rtl w:val="false"/>
        </w:rPr>
        <w:t xml:space="preserve">6.2.2 Системы измерения инструмента вне станка.</w:t>
      </w:r>
      <w:r/>
    </w:p>
    <w:p>
      <w:pPr>
        <w:jc w:val="both"/>
      </w:pPr>
      <w:r>
        <w:rPr>
          <w:rtl w:val="false"/>
        </w:rPr>
        <w:t xml:space="preserve">6.2.3 Измерение инструмента методом касания.</w:t>
      </w:r>
      <w:r/>
    </w:p>
    <w:p>
      <w:pPr>
        <w:jc w:val="both"/>
      </w:pPr>
      <w:r>
        <w:rPr>
          <w:rtl w:val="false"/>
        </w:rPr>
        <w:t xml:space="preserve">6.2.4 Измерение инструмента с помощью систем измерения на станке.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6.3 Способы нахождения нулевой точки (WCS). 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Наладка станка.</w:t>
      </w:r>
      <w:r/>
    </w:p>
    <w:p>
      <w:pPr>
        <w:jc w:val="both"/>
      </w:pPr>
      <w:r>
        <w:rPr>
          <w:rtl w:val="false"/>
        </w:rPr>
        <w:t xml:space="preserve">6.3.1 Нахождение нулевой точки методом касания.</w:t>
      </w:r>
      <w:r/>
    </w:p>
    <w:p>
      <w:pPr>
        <w:jc w:val="both"/>
      </w:pPr>
      <w:r>
        <w:rPr>
          <w:rtl w:val="false"/>
        </w:rPr>
        <w:t xml:space="preserve">6.3.2 Система измерения и «привязки» нулевой точки на станке.</w:t>
      </w:r>
      <w:r/>
    </w:p>
    <w:p>
      <w:pPr>
        <w:jc w:val="both"/>
      </w:pPr>
      <w:r>
        <w:rPr>
          <w:rtl w:val="false"/>
        </w:rPr>
        <w:t xml:space="preserve">6.3.3 Циклы измерения с помощью измерительного щупа.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6.4 Практические работы по наладке и обслуживанию станка.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pPr>
        <w:jc w:val="both"/>
      </w:pPr>
      <w:r>
        <w:rPr>
          <w:rtl w:val="false"/>
        </w:rPr>
        <w:t xml:space="preserve">6.4.1 Практическая работа по загрузке и подготовке к работе режущего инструмента. Коррекция инструмента.</w:t>
      </w:r>
      <w:r/>
    </w:p>
    <w:p>
      <w:pPr>
        <w:jc w:val="both"/>
      </w:pPr>
      <w:r>
        <w:rPr>
          <w:rtl w:val="false"/>
        </w:rPr>
        <w:t xml:space="preserve">6.4.2 Практическая работа по управлению станком в ручном режиме. Фрезерование габарита заготовки.</w:t>
      </w:r>
      <w:r/>
    </w:p>
    <w:p>
      <w:pPr>
        <w:jc w:val="both"/>
      </w:pPr>
      <w:r>
        <w:rPr>
          <w:rtl w:val="false"/>
        </w:rPr>
        <w:t xml:space="preserve">6.4.3 Практическая работа по определению нулевой точки детали и последующей обработки с программированием со стойки станка.</w:t>
      </w:r>
      <w:r/>
    </w:p>
    <w:p>
      <w:pPr>
        <w:jc w:val="both"/>
      </w:pPr>
      <w:r>
        <w:rPr>
          <w:rtl w:val="false"/>
        </w:rPr>
        <w:t xml:space="preserve">6.4.4 Практическая работа по определению нулевой точки детали и загрузке программы.</w:t>
      </w:r>
      <w:r/>
    </w:p>
    <w:p>
      <w:pPr>
        <w:jc w:val="both"/>
      </w:pPr>
      <w:r>
        <w:rPr>
          <w:rtl w:val="false"/>
        </w:rPr>
        <w:t xml:space="preserve">6.4.5 Практическая работа по обслуживанию станка.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Зачет по модулю. Наладка фрезерного станка на изготовление заданной детали и изготовление детали по готовой программе.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Модуль 7. Наладка и обслуживание токарного станка с ЧПУ.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7.1 Основные узлы и органы управления токарного станка с ЧПУ. </w:t>
      </w:r>
      <w:r/>
    </w:p>
    <w:p>
      <w:pPr>
        <w:jc w:val="both"/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Приемы наладки станка.</w:t>
      </w:r>
      <w:r/>
    </w:p>
    <w:p>
      <w:pPr>
        <w:jc w:val="both"/>
      </w:pPr>
      <w:r>
        <w:rPr>
          <w:rtl w:val="false"/>
        </w:rPr>
        <w:t xml:space="preserve">7.1.1 Основные узлы и компоновка станка. Оси станка.</w:t>
      </w:r>
      <w:r/>
    </w:p>
    <w:p>
      <w:pPr>
        <w:jc w:val="both"/>
      </w:pPr>
      <w:r>
        <w:rPr>
          <w:rtl w:val="false"/>
        </w:rPr>
        <w:t xml:space="preserve">7.1.2 Интерфейс системы ЧПУ.</w:t>
      </w:r>
      <w:r/>
    </w:p>
    <w:p>
      <w:pPr>
        <w:jc w:val="both"/>
      </w:pPr>
      <w:r>
        <w:rPr>
          <w:rtl w:val="false"/>
        </w:rPr>
        <w:t xml:space="preserve">7.1.3 Органы управления станка.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7.2 Инструмент и оснастка, применяемые на токарных станках с ЧПУ, способы измерения инструмента.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Наладка инструмента.</w:t>
      </w:r>
      <w:r/>
    </w:p>
    <w:p>
      <w:pPr>
        <w:jc w:val="both"/>
      </w:pPr>
      <w:r>
        <w:rPr>
          <w:rtl w:val="false"/>
        </w:rPr>
        <w:t xml:space="preserve">7.2.1 Инструмент и оснастка применяемы на токарных станках с ЧПУ.</w:t>
      </w:r>
      <w:r/>
    </w:p>
    <w:p>
      <w:pPr>
        <w:jc w:val="both"/>
      </w:pPr>
      <w:r>
        <w:rPr>
          <w:rtl w:val="false"/>
        </w:rPr>
        <w:t xml:space="preserve">7.2.2 Системы измерения инструмента вне станка.</w:t>
      </w:r>
      <w:r/>
    </w:p>
    <w:p>
      <w:pPr>
        <w:jc w:val="both"/>
      </w:pPr>
      <w:r>
        <w:rPr>
          <w:rtl w:val="false"/>
        </w:rPr>
        <w:t xml:space="preserve">7.2.3 Измерение инструмента методом точения.</w:t>
      </w:r>
      <w:r/>
    </w:p>
    <w:p>
      <w:pPr>
        <w:jc w:val="both"/>
      </w:pPr>
      <w:r>
        <w:rPr>
          <w:rtl w:val="false"/>
        </w:rPr>
        <w:t xml:space="preserve">7.2.4 Измерение инструмента с помощью систем измерения на станке.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7.3 Способы нахождения нулевой точки (WCS). 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Наладка станка.</w:t>
      </w:r>
      <w:r/>
    </w:p>
    <w:p>
      <w:pPr>
        <w:jc w:val="both"/>
      </w:pPr>
      <w:r>
        <w:rPr>
          <w:rtl w:val="false"/>
        </w:rPr>
        <w:t xml:space="preserve">7.3.1 Нахождение нулевой точки методом касания.</w:t>
      </w:r>
      <w:r/>
    </w:p>
    <w:p>
      <w:pPr>
        <w:jc w:val="both"/>
      </w:pPr>
      <w:r>
        <w:rPr>
          <w:rtl w:val="false"/>
        </w:rPr>
        <w:t xml:space="preserve">7.3.2 Наладка трёхкулачкового патрона, наладка пиноли.</w:t>
      </w:r>
      <w:r/>
    </w:p>
    <w:p>
      <w:pPr>
        <w:jc w:val="both"/>
      </w:pPr>
      <w:r>
        <w:rPr>
          <w:rtl w:val="false"/>
        </w:rPr>
        <w:t xml:space="preserve">7.3.3 Наладка режущего инструмента.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7.4 Практические работы по наладке и обслуживанию станка.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pPr>
        <w:jc w:val="both"/>
      </w:pPr>
      <w:r>
        <w:rPr>
          <w:rtl w:val="false"/>
        </w:rPr>
        <w:t xml:space="preserve">7.4.1 Практическая работа по загрузке и подготовке к работе режущего инструмента. Коррекция инструмента.</w:t>
      </w:r>
      <w:r/>
    </w:p>
    <w:p>
      <w:pPr>
        <w:jc w:val="both"/>
      </w:pPr>
      <w:r>
        <w:rPr>
          <w:rtl w:val="false"/>
        </w:rPr>
        <w:t xml:space="preserve">7.4.2 Практическая работа по управлению станком в ручном режиме. Торцевание заготовки.</w:t>
      </w:r>
      <w:r/>
    </w:p>
    <w:p>
      <w:pPr>
        <w:jc w:val="both"/>
      </w:pPr>
      <w:r>
        <w:rPr>
          <w:rtl w:val="false"/>
        </w:rPr>
        <w:t xml:space="preserve">7.4.3 Практическая работа по определению нулевой точки детали и последующей обработки с программированием со стойки станка.</w:t>
      </w:r>
      <w:r/>
    </w:p>
    <w:p>
      <w:pPr>
        <w:jc w:val="both"/>
      </w:pPr>
      <w:r>
        <w:rPr>
          <w:rtl w:val="false"/>
        </w:rPr>
        <w:t xml:space="preserve">7.4.4 Практическая работа по определению нулевой точки детали и загрузки программы.</w:t>
      </w:r>
      <w:r/>
    </w:p>
    <w:p>
      <w:pPr>
        <w:jc w:val="both"/>
      </w:pPr>
      <w:r>
        <w:rPr>
          <w:rtl w:val="false"/>
        </w:rPr>
        <w:t xml:space="preserve">7.4.5 Практическая работа по обслуживанию станка.</w:t>
      </w:r>
      <w:r/>
    </w:p>
    <w:p>
      <w:pPr>
        <w:jc w:val="both"/>
      </w:pPr>
      <w:r>
        <w:rPr>
          <w:b/>
          <w:i/>
          <w:rtl w:val="false"/>
        </w:rPr>
        <w:t xml:space="preserve">Промежуточная аттестация. </w:t>
      </w:r>
      <w:r>
        <w:rPr>
          <w:rtl w:val="false"/>
        </w:rPr>
      </w:r>
      <w:r/>
    </w:p>
    <w:p>
      <w:r>
        <w:rPr>
          <w:rtl w:val="false"/>
        </w:rPr>
        <w:t xml:space="preserve">Зачет по модулю. Наладка токарного станка на изготовление заданной детали и изготовление детали по готовой программе.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numPr>
          <w:ilvl w:val="1"/>
          <w:numId w:val="1"/>
        </w:numPr>
        <w:ind w:left="0" w:firstLine="709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Календарный учебный график (порядок освоения модулей)</w:t>
      </w:r>
      <w:r/>
    </w:p>
    <w:tbl>
      <w:tblPr>
        <w:tblStyle w:val="747"/>
        <w:tblW w:w="934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3">
          <w:tblGrid>
            <w:gridCol w:w="2849"/>
            <w:gridCol w:w="6496"/>
          </w:tblGrid>
        </w:tblGridChange>
      </w:tblGrid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29"/>
              <w:jc w:val="center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Период обучения </w:t>
            </w:r>
            <w:r>
              <w:rPr>
                <w:rFonts w:ascii="Arimo" w:hAnsi="Arimo" w:cs="Arimo" w:eastAsia="Arimo"/>
                <w:rtl w:val="false"/>
              </w:rPr>
              <w:br/>
            </w:r>
            <w:r>
              <w:rPr>
                <w:rtl w:val="false"/>
              </w:rPr>
              <w:t xml:space="preserve">(недели)</w:t>
            </w:r>
            <w:r>
              <w:rPr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29"/>
              <w:jc w:val="center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1 неделя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Раздел 1. Теоретическое обучение. Модуль 1. Современные технологии в профессиональной сфере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2 неделя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0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*Точный порядок реализации разделов, модулей (дисциплин) обучения определяется в расписании занятий.</w:t>
            </w:r>
            <w:r/>
          </w:p>
        </w:tc>
      </w:tr>
    </w:tbl>
    <w:p>
      <w:pPr>
        <w:ind w:left="720" w:firstLine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6"/>
        </w:num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Организационно-педагогические условия реализации программы</w:t>
      </w:r>
      <w:r/>
    </w:p>
    <w:p>
      <w:pPr>
        <w:ind w:left="0" w:firstLine="855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6"/>
        </w:numPr>
        <w:ind w:left="0" w:firstLine="855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Материально-технические условия реализации программы</w:t>
      </w:r>
      <w:r/>
    </w:p>
    <w:tbl>
      <w:tblPr>
        <w:tblStyle w:val="748"/>
        <w:tblW w:w="946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06"/>
        <w:gridCol w:w="3969"/>
        <w:tblGridChange w:id="4">
          <w:tblGrid>
            <w:gridCol w:w="2689"/>
            <w:gridCol w:w="2806"/>
            <w:gridCol w:w="3969"/>
          </w:tblGrid>
        </w:tblGridChange>
      </w:tblGrid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Вид занятий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оборудования,</w:t>
            </w:r>
            <w:r/>
          </w:p>
          <w:p>
            <w:pPr>
              <w:jc w:val="center"/>
            </w:pPr>
            <w:r>
              <w:rPr>
                <w:rtl w:val="false"/>
              </w:rPr>
              <w:t xml:space="preserve">программного обеспечения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Аудитория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Компьютер, мультимедийный проектор, экран, доска, флипчарт</w:t>
            </w:r>
            <w:r/>
          </w:p>
        </w:tc>
      </w:tr>
      <w:tr>
        <w:trPr>
          <w:cantSplit w:val="false"/>
          <w:trHeight w:val="15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Лаборатория, компьютерный класс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Лабораторные и практические занятия, тестирование, демонстрационный экзамен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</w:tr>
    </w:tbl>
    <w:p>
      <w:pPr>
        <w:jc w:val="both"/>
      </w:pPr>
      <w:r>
        <w:rPr>
          <w:rtl w:val="false"/>
        </w:rPr>
      </w:r>
      <w:r/>
    </w:p>
    <w:p>
      <w:pPr>
        <w:numPr>
          <w:ilvl w:val="1"/>
          <w:numId w:val="6"/>
        </w:numPr>
        <w:ind w:left="0" w:firstLine="709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7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7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7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7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профильная литература;</w:t>
      </w:r>
      <w:r/>
    </w:p>
    <w:p>
      <w:pPr>
        <w:numPr>
          <w:ilvl w:val="0"/>
          <w:numId w:val="7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7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электронные ресурсы и т.д.</w:t>
      </w:r>
      <w:r/>
    </w:p>
    <w:p>
      <w:pPr>
        <w:numPr>
          <w:ilvl w:val="0"/>
          <w:numId w:val="7"/>
        </w:numPr>
        <w:ind w:left="565" w:right="0" w:firstLine="285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6" w:name="_heading=h.3dy6vkm"/>
      <w:r/>
      <w:bookmarkEnd w:id="6"/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официал</w:t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ьный сайт оператора международного некоммерческого движения WorldSkills International - Автономная некоммерческая организация «Агентство развития профессионального мастерства (Ворлдскиллс Россия)» (электронный ресурс) режим доступа: https://worldskills.ru;</w:t>
      </w:r>
      <w:r/>
    </w:p>
    <w:p>
      <w:pPr>
        <w:ind w:left="0" w:firstLine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6"/>
        </w:numPr>
        <w:ind w:left="0" w:firstLine="855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Кадровые условия реализации программы</w:t>
      </w:r>
      <w:r/>
    </w:p>
    <w:p>
      <w:pPr>
        <w:ind w:left="0" w:firstLine="855"/>
        <w:rPr>
          <w:color w:val="000000"/>
        </w:rPr>
      </w:pPr>
      <w:r/>
      <w:bookmarkStart w:id="7" w:name="_heading=h.1t3h5sf"/>
      <w:r/>
      <w:bookmarkEnd w:id="7"/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___ чел. Из них:</w:t>
      </w:r>
      <w:r>
        <w:rPr>
          <w:rtl w:val="false"/>
        </w:rPr>
      </w:r>
      <w:r/>
    </w:p>
    <w:p>
      <w:pPr>
        <w:numPr>
          <w:ilvl w:val="0"/>
          <w:numId w:val="3"/>
        </w:numPr>
        <w:ind w:left="0" w:right="0" w:firstLine="855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сертифицированных экспертов Ворлдскиллс по соответствующей компетенции __ чел.;</w:t>
      </w:r>
      <w:r/>
    </w:p>
    <w:p>
      <w:pPr>
        <w:numPr>
          <w:ilvl w:val="0"/>
          <w:numId w:val="3"/>
        </w:numPr>
        <w:ind w:left="0" w:right="0" w:firstLine="855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сертифицированных экспертов-мастеров Ворлдскиллс по соответствующей компетенции __ чел.;</w:t>
      </w:r>
      <w:r/>
    </w:p>
    <w:p>
      <w:pPr>
        <w:numPr>
          <w:ilvl w:val="0"/>
          <w:numId w:val="3"/>
        </w:numPr>
        <w:ind w:left="0" w:right="0" w:firstLine="855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экспертов с правом проведения чемпионата по стандартам Ворлдскиллс по соответствующей компетенции ___ чел.</w:t>
      </w:r>
      <w:r/>
    </w:p>
    <w:p>
      <w:pPr>
        <w:ind w:left="0" w:firstLine="855"/>
        <w:rPr>
          <w:color w:val="000000"/>
        </w:rPr>
      </w:pPr>
      <w:r>
        <w:rPr>
          <w:rtl w:val="false"/>
        </w:rPr>
      </w:r>
      <w:r/>
    </w:p>
    <w:p>
      <w:pPr>
        <w:ind w:left="0" w:firstLine="855"/>
        <w:jc w:val="both"/>
        <w:rPr>
          <w:color w:val="000000"/>
          <w:highlight w:val="none"/>
        </w:rPr>
      </w:pPr>
      <w:r>
        <w:rPr>
          <w:highlight w:val="non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  <w:rtl w:val="false"/>
        </w:rPr>
      </w:r>
      <w:r>
        <w:rPr>
          <w:highlight w:val="none"/>
        </w:rPr>
      </w:r>
    </w:p>
    <w:p>
      <w:pPr>
        <w:ind w:left="0" w:firstLine="855"/>
        <w:rPr>
          <w:color w:val="000000"/>
        </w:rPr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 </w:t>
      </w: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</w:r>
      <w:r/>
    </w:p>
    <w:p>
      <w:pPr>
        <w:ind w:firstLine="851"/>
        <w:rPr>
          <w:color w:val="000000"/>
        </w:rPr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>
        <w:rPr>
          <w:rtl w:val="false"/>
        </w:rPr>
      </w:r>
      <w:r/>
    </w:p>
    <w:tbl>
      <w:tblPr>
        <w:tblStyle w:val="749"/>
        <w:tblW w:w="91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607"/>
        <w:gridCol w:w="4780"/>
        <w:gridCol w:w="3103"/>
        <w:tblGridChange w:id="5">
          <w:tblGrid>
            <w:gridCol w:w="704"/>
            <w:gridCol w:w="607"/>
            <w:gridCol w:w="4780"/>
            <w:gridCol w:w="3103"/>
          </w:tblGrid>
        </w:tblGridChange>
      </w:tblGrid>
      <w:tr>
        <w:trPr>
          <w:cantSplit w:val="false"/>
          <w:trHeight w:val="6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</w:pPr>
            <w:r>
              <w:rPr>
                <w:sz w:val="20"/>
                <w:szCs w:val="20"/>
                <w:rtl w:val="false"/>
              </w:rPr>
              <w:t xml:space="preserve">№ п/п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</w:pPr>
            <w:r>
              <w:rPr>
                <w:sz w:val="20"/>
                <w:szCs w:val="20"/>
                <w:rtl w:val="false"/>
              </w:rPr>
              <w:t xml:space="preserve">ФИО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</w:pPr>
            <w:r>
              <w:rPr>
                <w:sz w:val="20"/>
                <w:szCs w:val="20"/>
                <w:rtl w:val="false"/>
              </w:rPr>
              <w:t xml:space="preserve">Статус в экспертном сообществе Ворлдскиллс с указанием компетенции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</w:pPr>
            <w:r>
              <w:rPr>
                <w:sz w:val="20"/>
                <w:szCs w:val="20"/>
                <w:rtl w:val="false"/>
              </w:rPr>
              <w:t xml:space="preserve">Должность, наименование организации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</w:pPr>
            <w:r>
              <w:rPr>
                <w:i/>
                <w:sz w:val="20"/>
                <w:szCs w:val="20"/>
                <w:rtl w:val="false"/>
              </w:rPr>
              <w:t xml:space="preserve">Ведущий преподаватель программы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720" w:right="0" w:hanging="521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</w:pPr>
            <w:r>
              <w:rPr>
                <w:i/>
                <w:sz w:val="20"/>
                <w:szCs w:val="20"/>
                <w:rtl w:val="false"/>
              </w:rPr>
              <w:t xml:space="preserve">Преподаватели, участвующие в реализации программы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720" w:right="0" w:hanging="521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720" w:right="0" w:hanging="521"/>
              <w:jc w:val="left"/>
              <w:keepLines w:val="0"/>
              <w:keepNext w:val="0"/>
              <w:pageBreakBefore w:val="0"/>
              <w:spacing w:before="0" w:after="0" w:line="256" w:lineRule="auto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ind w:left="0" w:firstLine="850"/>
        <w:jc w:val="both"/>
        <w:widowControl w:val="off"/>
      </w:pPr>
      <w:r/>
      <w:bookmarkStart w:id="8" w:name="_heading=h.4d34og8"/>
      <w:r/>
      <w:bookmarkEnd w:id="8"/>
      <w:r>
        <w:rPr>
          <w:rtl w:val="false"/>
        </w:rPr>
      </w:r>
      <w:r/>
    </w:p>
    <w:p>
      <w:pPr>
        <w:numPr>
          <w:ilvl w:val="0"/>
          <w:numId w:val="4"/>
        </w:numPr>
        <w:ind w:left="0" w:right="0" w:firstLine="85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9" w:name="_heading=h.2s8eyo1"/>
      <w:r/>
      <w:bookmarkEnd w:id="9"/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Оценка качества освоения программы</w:t>
      </w:r>
      <w:r/>
    </w:p>
    <w:p>
      <w:pPr>
        <w:ind w:left="0" w:right="0" w:firstLine="851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none"/>
        </w:rPr>
      </w:r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  <w:u w:val="none"/>
        </w:rPr>
        <w:t xml:space="preserve">____________________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) и проверку теоретических знаний (в форме ____________________).</w:t>
      </w:r>
      <w:r>
        <w:rPr>
          <w:highlight w:val="none"/>
        </w:rPr>
      </w:r>
    </w:p>
    <w:p>
      <w:pPr>
        <w:ind w:left="0" w:right="0" w:firstLine="851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ям рабочих, должностям служащих. К проведению квалификационного экзамена привлекаются представители работодателей, их объединений.</w:t>
      </w:r>
      <w:r>
        <w:rPr>
          <w:highlight w:val="none"/>
        </w:rPr>
      </w:r>
      <w:bookmarkStart w:id="13" w:name="_heading=h.lnxbz9"/>
      <w:r>
        <w:rPr>
          <w:highlight w:val="none"/>
        </w:rPr>
      </w:r>
      <w:bookmarkEnd w:id="13"/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numPr>
          <w:ilvl w:val="0"/>
          <w:numId w:val="4"/>
        </w:numPr>
        <w:ind w:left="0" w:right="0" w:firstLine="85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smallCaps w:val="0"/>
          <w:strike w:val="false"/>
          <w:color w:val="000000"/>
          <w:sz w:val="24"/>
          <w:szCs w:val="24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4" w:name="_heading=h.35nkun2"/>
      <w:r/>
      <w:bookmarkEnd w:id="14"/>
      <w:r>
        <w:rPr>
          <w:b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Составители программы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" w:name="_heading=h.30j0zll"/>
      <w:r/>
      <w:bookmarkEnd w:id="1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8"/>
        <w:jc w:val="both"/>
      </w:pPr>
      <w:r>
        <w:rPr>
          <w:rtl w:val="false"/>
        </w:rPr>
      </w:r>
      <w:r/>
    </w:p>
    <w:p>
      <w:pPr>
        <w:ind w:firstLine="851"/>
      </w:pPr>
      <w:r/>
      <w:bookmarkStart w:id="15" w:name="_heading=h.nhcdzk8drtz2"/>
      <w:r/>
      <w:bookmarkEnd w:id="15"/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sectPr>
      <w:headerReference w:type="default" r:id="rId9"/>
      <w:footnotePr/>
      <w:endnotePr/>
      <w:type w:val="nextPage"/>
      <w:pgSz w:w="11900" w:h="16840" w:orient="portrait"/>
      <w:pgMar w:top="1134" w:right="850" w:bottom="1134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mo">
    <w:panose1 w:val="05040102010807070707"/>
  </w:font>
  <w:font w:name="Courier New">
    <w:panose1 w:val="02070409020205020404"/>
  </w:font>
  <w:font w:name="noto sans symbols">
    <w:panose1 w:val="05040102010807070707"/>
  </w:font>
  <w:font w:name="Georgia">
    <w:panose1 w:val="02020603050405020304"/>
  </w:font>
  <w:font w:name="Times New Roman">
    <w:panose1 w:val="02020603050405020304"/>
  </w:font>
  <w:font w:name="helvetica neue">
    <w:panose1 w:val="05040102010807070707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677" w:leader="none"/>
        <w:tab w:val="right" w:pos="9355" w:leader="none"/>
      </w:tabs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  <w:r/>
  </w:p>
  <w:p>
    <w:pPr>
      <w:tabs>
        <w:tab w:val="center" w:pos="4677" w:leader="none"/>
        <w:tab w:val="right" w:pos="9355" w:leader="none"/>
      </w:tabs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739"/>
        <w:jc w:val="both"/>
        <w:rPr>
          <w:highlight w:val="none"/>
        </w:rPr>
      </w:pPr>
      <w:r>
        <w:rPr>
          <w:rStyle w:val="741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>
        <w:rPr>
          <w:highlight w:val="none"/>
        </w:rPr>
      </w:r>
    </w:p>
  </w:footnote>
  <w:footnote w:id="3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  <w:rtl w:val="false"/>
        </w:rPr>
      </w:r>
      <w:r>
        <w:rPr>
          <w:highlight w:val="none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3" w:firstLine="570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19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1354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270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702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505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605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740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839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752" w:hanging="180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36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180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52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396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468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120" w:hanging="360"/>
      </w:pPr>
      <w:rPr>
        <w:rFonts w:ascii="Noto Sans Symbols" w:hAnsi="Noto Sans Symbols" w:cs="Noto Sans Symbols" w:eastAsia="Noto Sans Symbols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23" w:firstLine="570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19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565" w:firstLine="286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720" w:firstLine="298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firstLine="31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160" w:firstLine="322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 w:firstLine="334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 w:firstLine="346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4320" w:firstLine="358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 w:firstLine="37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 w:firstLine="382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2"/>
    <w:link w:val="68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2"/>
    <w:link w:val="68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2"/>
    <w:link w:val="69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2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2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5"/>
    <w:next w:val="69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0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5"/>
    <w:next w:val="69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0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5"/>
    <w:next w:val="69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0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702"/>
    <w:link w:val="706"/>
    <w:uiPriority w:val="10"/>
    <w:rPr>
      <w:sz w:val="48"/>
      <w:szCs w:val="48"/>
    </w:rPr>
  </w:style>
  <w:style w:type="character" w:styleId="35">
    <w:name w:val="Subtitle Char"/>
    <w:basedOn w:val="702"/>
    <w:link w:val="743"/>
    <w:uiPriority w:val="11"/>
    <w:rPr>
      <w:sz w:val="24"/>
      <w:szCs w:val="24"/>
    </w:rPr>
  </w:style>
  <w:style w:type="paragraph" w:styleId="36">
    <w:name w:val="Quote"/>
    <w:basedOn w:val="695"/>
    <w:next w:val="69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5"/>
    <w:next w:val="69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02"/>
    <w:link w:val="728"/>
    <w:uiPriority w:val="99"/>
  </w:style>
  <w:style w:type="character" w:styleId="43">
    <w:name w:val="Footer Char"/>
    <w:basedOn w:val="702"/>
    <w:link w:val="730"/>
    <w:uiPriority w:val="99"/>
  </w:style>
  <w:style w:type="paragraph" w:styleId="44">
    <w:name w:val="Caption"/>
    <w:basedOn w:val="695"/>
    <w:next w:val="6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30"/>
    <w:uiPriority w:val="99"/>
  </w:style>
  <w:style w:type="table" w:styleId="46">
    <w:name w:val="Table Grid"/>
    <w:basedOn w:val="7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39"/>
    <w:uiPriority w:val="99"/>
    <w:rPr>
      <w:sz w:val="18"/>
    </w:rPr>
  </w:style>
  <w:style w:type="paragraph" w:styleId="176">
    <w:name w:val="endnote text"/>
    <w:basedOn w:val="69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2"/>
    <w:uiPriority w:val="99"/>
    <w:semiHidden/>
    <w:unhideWhenUsed/>
    <w:rPr>
      <w:vertAlign w:val="superscript"/>
    </w:rPr>
  </w:style>
  <w:style w:type="paragraph" w:styleId="179">
    <w:name w:val="toc 1"/>
    <w:basedOn w:val="695"/>
    <w:next w:val="69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5"/>
    <w:next w:val="69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5"/>
    <w:next w:val="69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5"/>
    <w:next w:val="69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5"/>
    <w:next w:val="69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5"/>
    <w:next w:val="69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5"/>
    <w:next w:val="69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5"/>
    <w:next w:val="69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5"/>
    <w:next w:val="69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5"/>
    <w:next w:val="695"/>
    <w:uiPriority w:val="99"/>
    <w:unhideWhenUsed/>
    <w:pPr>
      <w:spacing w:after="0" w:afterAutospacing="0"/>
    </w:pPr>
  </w:style>
  <w:style w:type="paragraph" w:styleId="686">
    <w:name w:val="Normal"/>
  </w:style>
  <w:style w:type="paragraph" w:styleId="688">
    <w:name w:val="Heading 1"/>
    <w:basedOn w:val="686"/>
    <w:next w:val="686"/>
    <w:pPr>
      <w:keepLines/>
      <w:keepNext/>
      <w:spacing w:before="480" w:after="120"/>
    </w:pPr>
    <w:rPr>
      <w:b/>
      <w:sz w:val="48"/>
      <w:szCs w:val="48"/>
    </w:rPr>
  </w:style>
  <w:style w:type="paragraph" w:styleId="689">
    <w:name w:val="Heading 2"/>
    <w:basedOn w:val="686"/>
    <w:next w:val="686"/>
    <w:pPr>
      <w:keepLines/>
      <w:keepNext/>
      <w:spacing w:before="360" w:after="80"/>
    </w:pPr>
    <w:rPr>
      <w:b/>
      <w:sz w:val="36"/>
      <w:szCs w:val="36"/>
    </w:rPr>
  </w:style>
  <w:style w:type="paragraph" w:styleId="690">
    <w:name w:val="Heading 3"/>
    <w:basedOn w:val="686"/>
    <w:next w:val="686"/>
    <w:pPr>
      <w:keepLines/>
      <w:keepNext/>
      <w:spacing w:before="280" w:after="80"/>
    </w:pPr>
    <w:rPr>
      <w:b/>
      <w:sz w:val="28"/>
      <w:szCs w:val="28"/>
    </w:rPr>
  </w:style>
  <w:style w:type="paragraph" w:styleId="691">
    <w:name w:val="Heading 4"/>
    <w:basedOn w:val="686"/>
    <w:next w:val="686"/>
    <w:pPr>
      <w:keepLines/>
      <w:keepNext/>
      <w:spacing w:before="240" w:after="40"/>
    </w:pPr>
    <w:rPr>
      <w:b/>
    </w:rPr>
  </w:style>
  <w:style w:type="paragraph" w:styleId="692">
    <w:name w:val="Heading 5"/>
    <w:basedOn w:val="686"/>
    <w:next w:val="686"/>
    <w:pPr>
      <w:keepLines/>
      <w:keepNext/>
      <w:spacing w:before="220" w:after="40"/>
    </w:pPr>
    <w:rPr>
      <w:b/>
      <w:sz w:val="22"/>
      <w:szCs w:val="22"/>
    </w:rPr>
  </w:style>
  <w:style w:type="paragraph" w:styleId="693">
    <w:name w:val="Heading 6"/>
    <w:basedOn w:val="686"/>
    <w:next w:val="686"/>
    <w:pPr>
      <w:keepLines/>
      <w:keepNext/>
      <w:spacing w:before="200" w:after="40"/>
    </w:pPr>
    <w:rPr>
      <w:b/>
      <w:sz w:val="20"/>
      <w:szCs w:val="20"/>
    </w:rPr>
  </w:style>
  <w:style w:type="paragraph" w:styleId="694">
    <w:name w:val="Title"/>
    <w:basedOn w:val="686"/>
    <w:next w:val="686"/>
    <w:pPr>
      <w:keepLines/>
      <w:keepNext/>
      <w:spacing w:before="480" w:after="120"/>
    </w:pPr>
    <w:rPr>
      <w:b/>
      <w:sz w:val="72"/>
      <w:szCs w:val="72"/>
    </w:rPr>
  </w:style>
  <w:style w:type="paragraph" w:styleId="695" w:default="1">
    <w:name w:val="Normal"/>
    <w:qFormat/>
    <w:rPr>
      <w:rFonts w:cs="Arial Unicode MS"/>
      <w:color w:val="000000"/>
      <w:lang w:val="en-US"/>
    </w:rPr>
  </w:style>
  <w:style w:type="paragraph" w:styleId="696">
    <w:name w:val="Heading 1"/>
    <w:basedOn w:val="695"/>
    <w:next w:val="695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97">
    <w:name w:val="Heading 2"/>
    <w:basedOn w:val="695"/>
    <w:next w:val="695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98">
    <w:name w:val="Heading 3"/>
    <w:basedOn w:val="695"/>
    <w:next w:val="695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99">
    <w:name w:val="Heading 4"/>
    <w:basedOn w:val="695"/>
    <w:next w:val="695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700">
    <w:name w:val="Heading 5"/>
    <w:basedOn w:val="695"/>
    <w:next w:val="695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01">
    <w:name w:val="Heading 6"/>
    <w:basedOn w:val="695"/>
    <w:next w:val="695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table" w:styleId="70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06">
    <w:name w:val="Title"/>
    <w:basedOn w:val="695"/>
    <w:next w:val="695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character" w:styleId="707">
    <w:name w:val="Hyperlink"/>
    <w:rPr>
      <w:u w:val="single"/>
    </w:rPr>
  </w:style>
  <w:style w:type="table" w:styleId="708" w:customStyle="1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09" w:customStyle="1">
    <w:name w:val="Колонтитул"/>
    <w:pPr>
      <w:tabs>
        <w:tab w:val="right" w:pos="9020" w:leader="none"/>
      </w:tabs>
    </w:pPr>
    <w:rPr>
      <w:rFonts w:ascii="Helvetica Neue" w:hAnsi="Helvetica Neue" w:cs="Arial Unicode MS"/>
      <w:color w:val="000000"/>
    </w:rPr>
  </w:style>
  <w:style w:type="paragraph" w:styleId="710" w:customStyle="1">
    <w:name w:val="По умолчанию"/>
    <w:rPr>
      <w:rFonts w:ascii="Helvetica Neue" w:hAnsi="Helvetica Neue" w:cs="Helvetica Neue" w:eastAsia="Helvetica Neue"/>
      <w:color w:val="000000"/>
      <w:sz w:val="22"/>
      <w:szCs w:val="22"/>
    </w:rPr>
  </w:style>
  <w:style w:type="paragraph" w:styleId="711">
    <w:name w:val="List Paragraph"/>
    <w:link w:val="742"/>
    <w:uiPriority w:val="34"/>
    <w:qFormat/>
    <w:pPr>
      <w:ind w:left="720"/>
    </w:pPr>
    <w:rPr>
      <w:rFonts w:cs="Arial Unicode MS"/>
      <w:color w:val="000000"/>
      <w:lang w:val="en-US"/>
    </w:rPr>
  </w:style>
  <w:style w:type="numbering" w:styleId="712" w:customStyle="1">
    <w:name w:val="Импортированный стиль 1"/>
  </w:style>
  <w:style w:type="numbering" w:styleId="713" w:customStyle="1">
    <w:name w:val="Импортированный стиль 2"/>
  </w:style>
  <w:style w:type="numbering" w:styleId="714" w:customStyle="1">
    <w:name w:val="Импортированный стиль 3"/>
    <w:pPr>
      <w:numPr>
        <w:numId w:val="0"/>
      </w:numPr>
    </w:pPr>
  </w:style>
  <w:style w:type="paragraph" w:styleId="715" w:customStyle="1">
    <w:name w:val="Default"/>
    <w:rPr>
      <w:rFonts w:cs="Arial Unicode MS"/>
      <w:color w:val="000000"/>
    </w:rPr>
  </w:style>
  <w:style w:type="numbering" w:styleId="716" w:customStyle="1">
    <w:name w:val="Импортированный стиль 4"/>
  </w:style>
  <w:style w:type="paragraph" w:styleId="717">
    <w:name w:val="annotation text"/>
    <w:basedOn w:val="695"/>
    <w:link w:val="718"/>
    <w:uiPriority w:val="99"/>
    <w:semiHidden/>
    <w:unhideWhenUsed/>
    <w:rPr>
      <w:sz w:val="20"/>
      <w:szCs w:val="20"/>
    </w:rPr>
  </w:style>
  <w:style w:type="character" w:styleId="718" w:customStyle="1">
    <w:name w:val="Текст примечания Знак"/>
    <w:basedOn w:val="702"/>
    <w:link w:val="717"/>
    <w:uiPriority w:val="99"/>
    <w:semiHidden/>
    <w:rPr>
      <w:rFonts w:cs="Arial Unicode MS"/>
      <w:color w:val="000000"/>
      <w:lang w:val="en-US"/>
    </w:rPr>
  </w:style>
  <w:style w:type="character" w:styleId="719">
    <w:name w:val="annotation reference"/>
    <w:basedOn w:val="702"/>
    <w:uiPriority w:val="99"/>
    <w:semiHidden/>
    <w:unhideWhenUsed/>
    <w:rPr>
      <w:sz w:val="16"/>
      <w:szCs w:val="16"/>
    </w:rPr>
  </w:style>
  <w:style w:type="paragraph" w:styleId="720">
    <w:name w:val="Balloon Text"/>
    <w:basedOn w:val="695"/>
    <w:link w:val="721"/>
    <w:uiPriority w:val="99"/>
    <w:semiHidden/>
    <w:unhideWhenUsed/>
    <w:rPr>
      <w:rFonts w:cs="Times New Roman"/>
      <w:sz w:val="18"/>
      <w:szCs w:val="18"/>
    </w:rPr>
  </w:style>
  <w:style w:type="character" w:styleId="721" w:customStyle="1">
    <w:name w:val="Текст выноски Знак"/>
    <w:basedOn w:val="702"/>
    <w:link w:val="720"/>
    <w:uiPriority w:val="99"/>
    <w:semiHidden/>
    <w:rPr>
      <w:color w:val="000000"/>
      <w:sz w:val="18"/>
      <w:szCs w:val="18"/>
      <w:lang w:val="en-US"/>
    </w:rPr>
  </w:style>
  <w:style w:type="numbering" w:styleId="722" w:customStyle="1">
    <w:name w:val="Импортированный стиль 11"/>
  </w:style>
  <w:style w:type="numbering" w:styleId="723" w:customStyle="1">
    <w:name w:val="Импортированный стиль 12"/>
  </w:style>
  <w:style w:type="numbering" w:styleId="724" w:customStyle="1">
    <w:name w:val="Импортированный стиль 13"/>
  </w:style>
  <w:style w:type="numbering" w:styleId="725" w:customStyle="1">
    <w:name w:val="Импортированный стиль 14"/>
  </w:style>
  <w:style w:type="paragraph" w:styleId="726">
    <w:name w:val="annotation subject"/>
    <w:basedOn w:val="717"/>
    <w:next w:val="717"/>
    <w:link w:val="727"/>
    <w:uiPriority w:val="99"/>
    <w:semiHidden/>
    <w:unhideWhenUsed/>
    <w:rPr>
      <w:b/>
      <w:bCs/>
    </w:rPr>
  </w:style>
  <w:style w:type="character" w:styleId="727" w:customStyle="1">
    <w:name w:val="Тема примечания Знак"/>
    <w:basedOn w:val="718"/>
    <w:link w:val="726"/>
    <w:uiPriority w:val="99"/>
    <w:semiHidden/>
    <w:rPr>
      <w:rFonts w:cs="Arial Unicode MS"/>
      <w:b/>
      <w:bCs/>
      <w:color w:val="000000"/>
      <w:lang w:val="en-US"/>
    </w:rPr>
  </w:style>
  <w:style w:type="paragraph" w:styleId="728">
    <w:name w:val="Header"/>
    <w:basedOn w:val="695"/>
    <w:link w:val="72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29" w:customStyle="1">
    <w:name w:val="Верхний колонтитул Знак"/>
    <w:basedOn w:val="702"/>
    <w:link w:val="728"/>
    <w:uiPriority w:val="99"/>
    <w:rPr>
      <w:rFonts w:cs="Arial Unicode MS"/>
      <w:color w:val="000000"/>
      <w:sz w:val="24"/>
      <w:szCs w:val="24"/>
      <w:lang w:val="en-US"/>
    </w:rPr>
  </w:style>
  <w:style w:type="paragraph" w:styleId="730">
    <w:name w:val="Footer"/>
    <w:basedOn w:val="695"/>
    <w:link w:val="73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31" w:customStyle="1">
    <w:name w:val="Нижний колонтитул Знак"/>
    <w:basedOn w:val="702"/>
    <w:link w:val="730"/>
    <w:uiPriority w:val="99"/>
    <w:rPr>
      <w:rFonts w:cs="Arial Unicode MS"/>
      <w:color w:val="000000"/>
      <w:sz w:val="24"/>
      <w:szCs w:val="24"/>
      <w:lang w:val="en-US"/>
    </w:rPr>
  </w:style>
  <w:style w:type="paragraph" w:styleId="732">
    <w:name w:val="Subtitle"/>
    <w:basedOn w:val="695"/>
    <w:next w:val="695"/>
    <w:uiPriority w:val="1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33" w:customStyle="1">
    <w:name w:val="StGen0"/>
    <w:basedOn w:val="708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StGen1"/>
    <w:basedOn w:val="708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StGen2"/>
    <w:basedOn w:val="708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StGen3"/>
    <w:basedOn w:val="708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StGen4"/>
    <w:basedOn w:val="708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StGen5"/>
    <w:basedOn w:val="708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39">
    <w:name w:val="footnote text"/>
    <w:basedOn w:val="695"/>
    <w:link w:val="740"/>
    <w:uiPriority w:val="99"/>
    <w:semiHidden/>
    <w:unhideWhenUsed/>
    <w:rPr>
      <w:rFonts w:cs="Times New Roman" w:eastAsia="Arial Unicode MS"/>
      <w:color w:val="auto"/>
      <w:sz w:val="20"/>
      <w:szCs w:val="20"/>
    </w:rPr>
  </w:style>
  <w:style w:type="character" w:styleId="740" w:customStyle="1">
    <w:name w:val="Текст сноски Знак"/>
    <w:basedOn w:val="702"/>
    <w:link w:val="739"/>
    <w:uiPriority w:val="99"/>
    <w:semiHidden/>
    <w:rPr>
      <w:rFonts w:eastAsia="Arial Unicode MS"/>
      <w:sz w:val="20"/>
      <w:szCs w:val="20"/>
      <w:lang w:val="en-US"/>
    </w:rPr>
  </w:style>
  <w:style w:type="character" w:styleId="741">
    <w:name w:val="footnote reference"/>
    <w:basedOn w:val="702"/>
    <w:uiPriority w:val="99"/>
    <w:semiHidden/>
    <w:unhideWhenUsed/>
    <w:rPr>
      <w:vertAlign w:val="superscript"/>
    </w:rPr>
  </w:style>
  <w:style w:type="character" w:styleId="742" w:customStyle="1">
    <w:name w:val="Абзац списка Знак"/>
    <w:link w:val="711"/>
    <w:uiPriority w:val="34"/>
    <w:qFormat/>
    <w:rPr>
      <w:rFonts w:cs="Arial Unicode MS"/>
      <w:color w:val="000000"/>
      <w:lang w:val="en-US"/>
    </w:rPr>
  </w:style>
  <w:style w:type="paragraph" w:styleId="743">
    <w:name w:val="Subtitle"/>
    <w:basedOn w:val="686"/>
    <w:next w:val="686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44">
    <w:name w:val="StGen6"/>
    <w:basedOn w:val="70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45">
    <w:name w:val="StGen7"/>
    <w:basedOn w:val="70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46">
    <w:name w:val="StGen8"/>
    <w:basedOn w:val="70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47">
    <w:name w:val="StGen9"/>
    <w:basedOn w:val="70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48">
    <w:name w:val="StGen10"/>
    <w:basedOn w:val="70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49">
    <w:name w:val="StGen11"/>
    <w:basedOn w:val="70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Любовь Ермолаева</cp:lastModifiedBy>
  <cp:revision>1</cp:revision>
  <dcterms:created xsi:type="dcterms:W3CDTF">2020-07-14T13:35:00Z</dcterms:created>
  <dcterms:modified xsi:type="dcterms:W3CDTF">2022-05-23T12:31:50Z</dcterms:modified>
</cp:coreProperties>
</file>