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40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Должность руководителя образовательной организации 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«Основы продвижения и реализации туристского продукта (с учетом стандарта Ворлдскиллс по компетенции «Туризм»)» 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«Основы продвижения и реализации туристского продукта (с учетом стандарта Ворлдскиллс по компетенции «Туризм»)» </w:t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Дополнительная профессиональная программа повышения квалификации напр</w:t>
      </w:r>
      <w:r>
        <w:rPr>
          <w:color w:val="000000"/>
          <w:rtl w:val="false"/>
        </w:rPr>
        <w:t xml:space="preserve">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«Туризм».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  <w:spacing w:before="120"/>
      </w:pPr>
      <w:r>
        <w:rPr>
          <w:rtl w:val="false"/>
        </w:rPr>
        <w:t xml:space="preserve">Д</w:t>
      </w:r>
      <w:r>
        <w:rPr>
          <w:color w:val="000000"/>
          <w:rtl w:val="false"/>
        </w:rPr>
        <w:t xml:space="preserve">ополнит</w:t>
      </w:r>
      <w:r>
        <w:rPr>
          <w:rtl w:val="false"/>
        </w:rPr>
        <w:t xml:space="preserve">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«Туризм»</w:t>
      </w:r>
      <w:r/>
    </w:p>
    <w:p>
      <w:pPr>
        <w:ind w:firstLine="851"/>
        <w:jc w:val="both"/>
        <w:spacing w:before="120"/>
      </w:pPr>
      <w:r>
        <w:rPr>
          <w:rtl w:val="false"/>
        </w:rPr>
      </w:r>
      <w:r/>
    </w:p>
    <w:tbl>
      <w:tblPr>
        <w:tblStyle w:val="741"/>
        <w:tblW w:w="947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909"/>
        <w:tblGridChange w:id="1">
          <w:tblGrid>
            <w:gridCol w:w="567"/>
            <w:gridCol w:w="8909"/>
          </w:tblGrid>
        </w:tblGridChange>
      </w:tblGrid>
      <w:tr>
        <w:trPr>
          <w:cantSplit w:val="false"/>
          <w:trHeight w:val="322"/>
        </w:trPr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Содержание совершенствуемой или вновь формируемой компетенции</w:t>
            </w:r>
            <w:r/>
          </w:p>
        </w:tc>
      </w:tr>
      <w:tr>
        <w:trPr>
          <w:cantSplit w:val="false"/>
          <w:trHeight w:val="322"/>
        </w:trPr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Предоставление турагентских услуг.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Предоставление экскурсионных услуг.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spacing w:after="120"/>
            </w:pPr>
            <w:r>
              <w:rPr>
                <w:rtl w:val="false"/>
              </w:rPr>
              <w:t xml:space="preserve">Базовые навыки коммуникации и презентации, креативное мышление, культура речи. </w:t>
            </w:r>
            <w:r/>
          </w:p>
        </w:tc>
      </w:tr>
    </w:tbl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Программа разработана в соответствии с:</w:t>
      </w:r>
      <w:r/>
    </w:p>
    <w:p>
      <w:pPr>
        <w:numPr>
          <w:ilvl w:val="0"/>
          <w:numId w:val="5"/>
        </w:numPr>
        <w:ind w:left="1276" w:right="0" w:hanging="42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спецификацией стандартов Ворлдскиллс по компетенции «Туризм»;</w:t>
      </w:r>
      <w:r/>
    </w:p>
    <w:p>
      <w:pPr>
        <w:numPr>
          <w:ilvl w:val="0"/>
          <w:numId w:val="5"/>
        </w:numPr>
        <w:ind w:left="1276" w:right="0" w:hanging="42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единым квалификационным справочником должностей руководителей, специалистов и других служащих.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  <w:r>
        <w:rPr>
          <w:rtl w:val="false"/>
        </w:rPr>
        <w:t xml:space="preserve">менеджер по направл</w:t>
      </w:r>
      <w:r>
        <w:rPr>
          <w:rtl w:val="false"/>
        </w:rPr>
        <w:t xml:space="preserve">ению туризма (выездной, въездной, внутренний туризм); менеджер по бронированию и продажам; руководитель туристской группы; агент по бронированию; агент по туризму (выездной, въездной, внутренний); ассистент по формированию экскурсионных (туристских) групп.</w:t>
      </w:r>
      <w:r>
        <w:rPr>
          <w:rtl w:val="false"/>
        </w:rPr>
      </w:r>
      <w:r/>
    </w:p>
    <w:p>
      <w:pPr>
        <w:ind w:firstLine="567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Программа рекомендуется к освоению лицами, имеющими или получающими среднее профессиональное и (или) высшее образование.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структуру рекреационных потребностей, методы изучения и анализа запросов потребителя;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различные виды информационных ресурсов на русском и иностранном языках, правила и возможности их использования;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методы поиска, анализа и формирования баз актуальной информации с использованием различных ресурсов на русском и иностранном языках;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статистику по туризму, профессиональную терминологию и принятые в туризме аббревиатуры;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особенности и сравнительные характеристики туристских регионов и турпродуктов;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маркетинга и приемы маркетинговых исследований в туризме;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рекламного продукта, технологии его разработки и проведения рекламных мероприятий;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характеристики турпродукта и методики расчета его стоимости;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оформления деловой документации;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перечень стран, имеющих режим безвизового и визового въезда граждан Российской Федерации;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перечень стран, входящих в Шенгенское соглашение, и правила пересечения границ этих стран гражданами Российской Федерации;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требования консульств зарубежных стран к пакету документов, предоставляемых для оформления визы;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информационные технологии и профессиональные пакеты программ по бронированию.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организации туристской деятельности;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организации туристских поездок, экскурсий;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виды рекламного продукта;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способы обработки статистических данных;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методы работы с базами данных;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планирование программ турпоездок;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методики расчета стоимости проживания, питания, транспортного и экскурсионного обслуживания;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методики расчета себестоимости турпакета и определения цены турпродукта;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бронирования туристских услуг;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основы маркетинга и методику проведения маркетинговых исследований;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технику проведения рекламной кампании;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методику формирования содержания и выбора дизайна рекламных материалов;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техники эффективного делового общения, протокол и этикет;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объекты экскурсионного показа и критерии отбора объектов экскурсионного показа;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достопримечательности в контексте истории, географии и культуры;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отечественную историю и культуру;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методики работы с библиографическими материалами;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правила использования офисной техники;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методические приемы показа экскурсионных объектов;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технику использования микрофона и усилительных средств;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техники ведения переговоров, публичных выступлений, экскурсионного рассказа, ответов на вопросы;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характеристики транспортных средств, необходимых на маршруте экскурсии;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транспортные организации, которые могут предоставить услуги, необходимые при проведении экскурсии;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организации питания по маршруту;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перечень необходимых документов (билеты, путевки, ваучеры);</w:t>
      </w:r>
      <w:r/>
    </w:p>
    <w:p>
      <w:pPr>
        <w:numPr>
          <w:ilvl w:val="0"/>
          <w:numId w:val="3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инструкции и правила техники безопасности;</w:t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b/>
          <w:i/>
          <w:rtl w:val="false"/>
        </w:rPr>
        <w:t xml:space="preserve">уметь:</w:t>
      </w:r>
      <w:r>
        <w:rPr>
          <w:rtl w:val="false"/>
        </w:rPr>
        <w:t xml:space="preserve"> 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и анализировать потребности заказчика;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выбирать оптимальный туристский продукт;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взаимодействовать с потребителями и туроператорами с соблюдением делового этикета и методов эффективного общения;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обеспечивать своевременное получение потребителем документов, необходимых для осуществления турпоездки;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разрабатывать и формировать рекламные материалы, разрабатывать рекламные акции и представлять туристский продукт;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представлять турпродукт индивидуальным и корпоративным потребителям;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оперировать актуальными данными о туристских услугах, входящих в турпродукт, и рассчитывать различные его варианты;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оформлять документацию заказа на расчет тура, на реализацию турпродукта;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особые потребности тургруппы или индивидуального туриста;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приемы эффективного общения и соблюдать культуру межличностных отношений;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проводить анализ деятельности других туркомпаний;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обрабатывать информацию и анализировать результаты;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запросами клиентов, в том числе и иностранных;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информационными и справочными материалами;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составлять программы туров для российских и зарубежных клиентов;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вести документооборот с использованием информационных технологий;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анализировать и решать проблемы, возникающие во время тура, принимать меры по устранению причин, повлекших возникновение проблемы;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рассчитывать стоимость проживания, питания, транспортного и экскурсионного обслуживания;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рассчитывать себестоимость турпакета и определять цену турпродукта;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консультировать партнеров по турпродуктам, оказывать помощь в продвижении и реализации турпродукта;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работать с заявками на бронирование туруслуг;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различные методы поощрения турагентов, рассчитывать для них комиссионное вознаграждение;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эффективные методы общения с клиентами;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методические разработки форм и видов проведения экскурсий;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ключевые позиции программы экскурсии;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использовать офисные технологии;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определять особые потребности тургруппы или индивидуального туриста;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учитывать физиологические потребности при передвижении туристов на конкретном виде транспорта;</w:t>
      </w:r>
      <w:r/>
    </w:p>
    <w:p>
      <w:pPr>
        <w:numPr>
          <w:ilvl w:val="0"/>
          <w:numId w:val="4"/>
        </w:numPr>
        <w:ind w:left="720" w:hanging="36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вести отчеты по установленной форме.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Категория слушателей: </w:t>
      </w:r>
      <w:r>
        <w:rPr>
          <w:rtl w:val="false"/>
        </w:rPr>
        <w:t xml:space="preserve">лица</w:t>
      </w:r>
      <w:r>
        <w:rPr>
          <w:color w:val="000000"/>
          <w:rtl w:val="false"/>
        </w:rPr>
        <w:t xml:space="preserve">, имеющие или получающие среднее профессиональное и (или) высшее образование.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Трудоемкость обучения: 72 академических часа.</w:t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очная или очная с применением дистанционных образовательных технологий.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tbl>
      <w:tblPr>
        <w:tblStyle w:val="742"/>
        <w:tblW w:w="95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691"/>
        <w:gridCol w:w="1037"/>
        <w:gridCol w:w="884"/>
        <w:gridCol w:w="986"/>
        <w:gridCol w:w="1241"/>
        <w:gridCol w:w="1241"/>
        <w:tblGridChange w:id="2">
          <w:tblGrid>
            <w:gridCol w:w="422"/>
            <w:gridCol w:w="3691"/>
            <w:gridCol w:w="1037"/>
            <w:gridCol w:w="884"/>
            <w:gridCol w:w="986"/>
            <w:gridCol w:w="1241"/>
            <w:gridCol w:w="1241"/>
          </w:tblGrid>
        </w:tblGridChange>
      </w:tblGrid>
      <w:tr>
        <w:trPr>
          <w:cantSplit w:val="false"/>
          <w:trHeight w:val="269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Форма контроля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69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практ.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промежут. и итог. 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2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rtl w:val="false"/>
              </w:rPr>
              <w:t xml:space="preserve">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rtl w:val="false"/>
              </w:rPr>
              <w:t xml:space="preserve">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80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«Туризм». Разделы спецификации.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80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19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4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4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70C0"/>
              </w:rPr>
            </w:pPr>
            <w:r>
              <w:rPr>
                <w:color w:val="000000"/>
                <w:rtl w:val="false"/>
              </w:rPr>
              <w:t xml:space="preserve">Модуль 5. </w:t>
            </w: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>
              <w:rPr>
                <w:color w:val="000000"/>
                <w:rtl w:val="false"/>
              </w:rPr>
              <w:t xml:space="preserve">.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color w:val="0070C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70C0"/>
              </w:rPr>
            </w:pPr>
            <w:r>
              <w:rPr>
                <w:color w:val="0070C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63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6</w:t>
            </w:r>
            <w:r>
              <w:rPr>
                <w:rtl w:val="false"/>
              </w:rPr>
              <w:t xml:space="preserve"> </w:t>
            </w:r>
            <w:r>
              <w:rPr>
                <w:color w:val="000000"/>
                <w:rtl w:val="false"/>
              </w:rPr>
              <w:t xml:space="preserve">Туристская индустрия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72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7.</w:t>
            </w:r>
            <w:r>
              <w:rPr>
                <w:rtl w:val="false"/>
              </w:rPr>
              <w:t xml:space="preserve"> </w:t>
            </w:r>
            <w:r>
              <w:rPr>
                <w:color w:val="000000"/>
                <w:rtl w:val="false"/>
              </w:rPr>
              <w:t xml:space="preserve">Туристский продукт как комплекс услуг.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444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8.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Модуль 8.</w:t>
            </w:r>
            <w:r>
              <w:rPr>
                <w:rtl w:val="false"/>
              </w:rPr>
              <w:t xml:space="preserve"> </w:t>
            </w:r>
            <w:r>
              <w:rPr>
                <w:color w:val="000000"/>
                <w:rtl w:val="false"/>
              </w:rPr>
              <w:t xml:space="preserve">Продвижение и реализация туристского продукта.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27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537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9.</w:t>
            </w:r>
            <w:r/>
          </w:p>
        </w:tc>
        <w:tc>
          <w:tcPr>
            <w:textDirection w:val="lrTb"/>
            <w:noWrap w:val="false"/>
          </w:tcPr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>
              <w:rPr>
                <w:rStyle w:val="704"/>
                <w:color w:val="000000"/>
                <w:rtl w:val="false"/>
              </w:rPr>
              <w:footnoteReference w:id="2"/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</w:tr>
      <w:tr>
        <w:trPr>
          <w:cantSplit w:val="false"/>
          <w:trHeight w:val="263"/>
        </w:trPr>
        <w:tc>
          <w:tcPr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vAlign w:val="bottom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Учебно-тематический план </w:t>
      </w:r>
      <w:r/>
    </w:p>
    <w:tbl>
      <w:tblPr>
        <w:tblStyle w:val="743"/>
        <w:tblW w:w="94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9"/>
        <w:gridCol w:w="870"/>
        <w:gridCol w:w="998"/>
        <w:gridCol w:w="998"/>
        <w:gridCol w:w="1242"/>
        <w:gridCol w:w="1242"/>
        <w:tblGridChange w:id="3">
          <w:tblGrid>
            <w:gridCol w:w="562"/>
            <w:gridCol w:w="3549"/>
            <w:gridCol w:w="870"/>
            <w:gridCol w:w="998"/>
            <w:gridCol w:w="998"/>
            <w:gridCol w:w="1242"/>
            <w:gridCol w:w="1242"/>
          </w:tblGrid>
        </w:tblGridChange>
      </w:tblGrid>
      <w:tr>
        <w:trPr>
          <w:cantSplit w:val="false"/>
          <w:trHeight w:val="275"/>
        </w:trPr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jc w:val="center"/>
              <w:spacing w:before="200" w:line="276" w:lineRule="auto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275"/>
        </w:trPr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практ. занятия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промежут. и итог. контроль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1. Стандарты Ворлдскиллс и спецификация стандартов Ворлдскиллс по компетенции «Туризм». Разделы спецификации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68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rtl w:val="false"/>
              </w:rPr>
              <w:t xml:space="preserve">1.1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/>
            <w:bookmarkStart w:id="0" w:name="_heading=h.gjdgxs"/>
            <w:r/>
            <w:bookmarkEnd w:id="0"/>
            <w:r>
              <w:rPr>
                <w:color w:val="000000"/>
                <w:rtl w:val="false"/>
              </w:rPr>
              <w:t xml:space="preserve">Актуальное техническое описание компетенции. Спецификация стандарта Ворлдскиллс по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1105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2.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473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b/>
                <w:color w:val="000000"/>
              </w:rP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населения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/>
            <w:bookmarkStart w:id="1" w:name="_heading=h.30j0zll"/>
            <w:r/>
            <w:bookmarkEnd w:id="1"/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3.3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48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4.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57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/>
            <w:bookmarkStart w:id="2" w:name="_heading=h.1fob9te"/>
            <w:r/>
            <w:bookmarkEnd w:id="2"/>
            <w:r>
              <w:rPr>
                <w:color w:val="000000"/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Требования охраны труда и техники безопасности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841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4.2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Специфичные требования охраны труда, техники безопасности и окружающей среды по компетенции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5.</w:t>
            </w:r>
            <w:r>
              <w:rPr>
                <w:b/>
                <w:rtl w:val="false"/>
              </w:rPr>
              <w:t xml:space="preserve"> Практическое занятие на определение стартового уровня владения компетенцией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5.1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6.</w:t>
            </w:r>
            <w:r>
              <w:rPr>
                <w:b/>
                <w:color w:val="000000"/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/>
            <w:bookmarkStart w:id="3" w:name="_heading=h.3znysh7"/>
            <w:r/>
            <w:bookmarkEnd w:id="3"/>
            <w:r>
              <w:rPr>
                <w:b/>
                <w:color w:val="000000"/>
                <w:rtl w:val="false"/>
              </w:rPr>
              <w:t xml:space="preserve">Модуль 6.</w:t>
            </w:r>
            <w:r>
              <w:rPr>
                <w:rtl w:val="false"/>
              </w:rPr>
              <w:t xml:space="preserve"> </w:t>
            </w:r>
            <w:r>
              <w:rPr>
                <w:b/>
                <w:color w:val="000000"/>
                <w:rtl w:val="false"/>
              </w:rPr>
              <w:t xml:space="preserve">Туристская индустрия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Структура туристской индустрии. 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4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Правовые основы туристской деятельности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358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6.3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Рынок туризма.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419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Модуль 7. Туристский продукт как комплекс услуг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Туристский продукт. Основные и дополнительные услуги в туризме.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Виды туристских продуктов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7.3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color w:val="000000"/>
              </w:rPr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Зачет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color w:val="000000"/>
                <w:rtl w:val="false"/>
              </w:rPr>
              <w:t xml:space="preserve">8.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8. Продвижение и реализация туристского продукта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27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rtl w:val="false"/>
              </w:rPr>
              <w:t xml:space="preserve">8.1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Особенности туристской деятельности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Продвижение туристского продукта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Реализация туристского продукта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274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8.4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Итоговая аттестация 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</w:tr>
      <w:tr>
        <w:trPr>
          <w:cantSplit w:val="false"/>
          <w:trHeight w:val="548"/>
        </w:trPr>
        <w:tc>
          <w:tcPr>
            <w:shd w:val="clear" w:color="auto" w:fill="auto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  <w:rtl w:val="false"/>
              </w:rPr>
              <w:t xml:space="preserve">Итоговая аттестация </w:t>
            </w:r>
            <w:r>
              <w:rPr>
                <w:b w:val="0"/>
                <w:color w:val="000000"/>
              </w:rPr>
            </w:r>
            <w:r>
              <w:rPr>
                <w:b w:val="0"/>
              </w:rPr>
            </w:r>
          </w:p>
          <w:p>
            <w:pPr>
              <w:tabs>
                <w:tab w:val="left" w:pos="1920" w:leader="none"/>
              </w:tabs>
              <w:rPr>
                <w:color w:val="000000"/>
              </w:rPr>
            </w:pPr>
            <w:r>
              <w:rPr>
                <w:color w:val="000000"/>
                <w:rtl w:val="false"/>
              </w:rPr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-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82"/>
        </w:trPr>
        <w:tc>
          <w:tcPr>
            <w:shd w:val="clear" w:color="auto" w:fill="auto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vAlign w:val="bottom"/>
            <w:textDirection w:val="lrTb"/>
            <w:noWrap w:val="false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72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21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39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1.  Стандарты Ворлдскиллс и спецификация стандартов Ворлдскиллс по компетенции «Туризм». Разделы спецификации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1.1 Актуальное техническое описание компетенции. Спецификация стандарта Ворлдскиллс по компетенции.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Движение Ворлдскиллс Россия и WorldSkills International (WSI) как инструмент развития профессиональных сообществ и систем подготовки кадров.  Cпецификация стандарта Ворлдскиллс, техническое описание компетенции.</w:t>
      </w:r>
      <w:r/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Модуль 2.  Актуальные требования рынка труда, современные технологии в профессиональной сфере 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131" w:firstLine="720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2.1</w:t>
      </w:r>
      <w:r>
        <w:rPr>
          <w:b/>
          <w:rtl w:val="false"/>
        </w:rPr>
        <w:t xml:space="preserve"> </w:t>
      </w:r>
      <w:r>
        <w:rPr>
          <w:b/>
          <w:color w:val="000000"/>
          <w:rtl w:val="false"/>
        </w:rPr>
        <w:t xml:space="preserve">Региональные меры содействия занятости населения.</w:t>
      </w:r>
      <w:r/>
    </w:p>
    <w:p>
      <w:pPr>
        <w:ind w:left="131" w:firstLine="72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2.2. Актуальная ситуация на региональном рынке труда.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Региональный рынок труда: тенденции и перспективы.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2.3. Современные технологии в профессиональной сфере, соответствующей компетенции.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Лекция: Информационные технологии в туризме. Системы онлайн бронирования в туризме.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занятие: Подготовка электронной презентации по современным информационным технологиям в туризме.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занятие: Подготовка   электронной презентации по сквозной теме: «Основные ресурсы для сбора информации и онлайн бронирования в туризме».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3.  Общие вопросы по работе в статусе самозанятого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3.1. Регистрация в качестве самозанятого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Порядок регистрации самозанятых в сфере туризма.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3.2. Налог на профессиональный доход – особый режим налогообложения для самозанятых граждан.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Налогообложение для самозанятых в сфере туризма.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3.3. Работа в качестве самозанятого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Самозанятость в турагентской деятельности.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4. Требования охраны труда и техники безопасности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4.1. </w:t>
      </w:r>
      <w:r>
        <w:rPr>
          <w:b/>
          <w:color w:val="000000"/>
          <w:rtl w:val="false"/>
        </w:rPr>
        <w:t xml:space="preserve">Требования охраны труда и техники безопасности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color w:val="000000"/>
          <w:rtl w:val="false"/>
        </w:rPr>
        <w:t xml:space="preserve">Классификация опасных и вредных производственных факторов на рабочих местах. 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Тема 4.2. Специфичные требования охраны труда, техники безопасности и окружающей среды по компетенции.</w:t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Лекция. Техника безопасности на туристских предприятиях.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0"/>
        <w:jc w:val="both"/>
        <w:rPr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5. Практическое занятие на определение стартового уровня владения компетенцией</w:t>
      </w:r>
      <w:r>
        <w:rPr>
          <w:sz w:val="20"/>
          <w:szCs w:val="20"/>
          <w:rtl w:val="false"/>
        </w:rPr>
        <w:t xml:space="preserve"> </w:t>
      </w:r>
      <w:r/>
    </w:p>
    <w:p>
      <w:pPr>
        <w:ind w:firstLine="85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5.1. Практическое занятие на определение стартового уровня владения компетенцией</w:t>
      </w:r>
      <w:r>
        <w:rPr>
          <w:rtl w:val="false"/>
        </w:rPr>
        <w:t xml:space="preserve">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занятие. Туризм в современном мире (определить место туристской индустрии в современной экономической среде). Осн</w:t>
      </w:r>
      <w:r>
        <w:rPr>
          <w:rtl w:val="false"/>
        </w:rPr>
        <w:t xml:space="preserve">овные элементы туристской индустрии (определить туристские ресурсы и виды туризма, развивающиеся в зависимости от наличия тех, или иных туристских ресурсов). Основные туристские  направления (выделить на политической карте мира основные туристские центры).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2) Выполнение теста.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Модуль 6. </w:t>
      </w:r>
      <w:r>
        <w:rPr>
          <w:b/>
          <w:color w:val="000000"/>
          <w:rtl w:val="false"/>
        </w:rPr>
        <w:t xml:space="preserve">Туристская индустрия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6.1. Структура туристской индустрии.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Структура туристской индустрии. Субъекты и объекты туристской индустрии.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Дать основные понятия: структура туристской индустрии. субъекты и объекты туристской индустрии. Определить взаимосвязь субъектов и объектов туристской индустрии.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Принципы взаимодействия субъектов и объектов туристской индустрии.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Рассмотреть основные принципы взаимодействия субъектов и объектов туристской индустрии (отбор поставщиков и партнеров; договорные взаимоотношения в туризме)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занятие. Анализ туристской индустрии.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Провести анализ регионального рынка туризма (выявить предприятия региона задействованные в туристской индустрии)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занятие. Выстраивание схемы взаимодействия субъектов и объектов туристской индустрии.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Построить схему взаимодействия между субъектами (туроператоры/турагенты) и объектами (предприятия-поставщики туристских услуг) туристской индустрии.</w:t>
      </w:r>
      <w:r/>
    </w:p>
    <w:p>
      <w:pPr>
        <w:ind w:left="131" w:firstLine="720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6.2 Правовые основы туристской деятельности. </w:t>
      </w:r>
      <w:r/>
    </w:p>
    <w:p>
      <w:pPr>
        <w:ind w:left="131" w:firstLine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Лекция: Государственное регулирование туристской деятельности в Российской Федерации.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Лекция: Законодательство (ФЗ "Об основах туристской деятельности в Российской Федерации" от 24.11.1996 N 132-ФЗ) и иные нормативные правовые акты субъектов Российской Федерации, регулирующие туристскую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занятие. Анализ данных Единого Федерального реестра туроператоров РФ.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Определить количество туроператоров функционирующих на территории РФ. Определить количество аутгоинговых, инкаминго</w:t>
      </w:r>
      <w:r>
        <w:rPr>
          <w:rtl w:val="false"/>
        </w:rPr>
        <w:t xml:space="preserve">вых и инсайдинговых туроператоров в РФ. Определить количество туроператоров функционирующих на территории своего «домашнего» субъекта. Определить количество аутгоинговых, инкаминговых и инсайдинговых туроператоров на территории своего «домашнего» субъекта.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rPr>
          <w:b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Тема 6.3. Рынок туризма.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Лекция. Основные туристские регионы. Туристские центры. Туристские кластеры. Пространственное распределение туристских потоков. 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Практическое занятие. Оценка туристских ресурсов «родного» региона.</w:t>
      </w:r>
      <w:r/>
    </w:p>
    <w:p>
      <w:pPr>
        <w:ind w:left="131" w:firstLine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Промежуточная аттестация: Защита проекта на тему: Оценка туристских ресурсов «родного» региона.</w:t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Модуль 7. Туристский продукт как комплекс услуг</w:t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Тема 7.1 Туристский продукт. Основные и дополнительные услуги в туризме.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Понятие туристский продукт. Основные принципы комплектования туристских продуктов.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Основные и дополнительные услуги в туризме.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Базовые услуги в туризме. Туры различной целевой направленности.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4" w:name="_heading=h.2et92p0"/>
      <w:r/>
      <w:bookmarkEnd w:id="4"/>
      <w:r>
        <w:rPr>
          <w:color w:val="000000"/>
          <w:u w:val="none"/>
          <w:rtl w:val="false"/>
        </w:rPr>
        <w:t xml:space="preserve">Практическое занятие. Определение основных услуг в различных турах.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Определение базовых услуг в различных турах.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Определение дополнительных услуг в различных турах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Комплектование туров различной целевой направленности</w:t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Тема 7.2. Виды туристских продуктов.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Классификация туристских продуктов. Инклюзив-тур, пакетный тур, заказной тур. Основные отличия инклюзив-тура и пакетного тура.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Потребительские свойства туристского продукта.  Качество туристского продукта. Критерии оценки качества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Анализ рынка пакетных и инклюзив-туров.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Расчет стоимости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Расчет стоимости пакетного тура.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Оценка качества туристского продукта.</w:t>
      </w:r>
      <w:r/>
    </w:p>
    <w:p>
      <w:pPr>
        <w:ind w:left="131" w:firstLine="436"/>
        <w:jc w:val="both"/>
        <w:rPr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none"/>
          <w:rtl w:val="false"/>
        </w:rPr>
        <w:t xml:space="preserve">Промежуточная аттестация. Презентация наработок по заданию «</w:t>
      </w:r>
      <w:r>
        <w:rPr>
          <w:color w:val="000000"/>
          <w:u w:val="none"/>
          <w:rtl w:val="false"/>
        </w:rPr>
        <w:t xml:space="preserve">Расчет стоимости и оценка качества туристского продукта</w:t>
      </w:r>
      <w:r>
        <w:rPr>
          <w:u w:val="none"/>
          <w:rtl w:val="false"/>
        </w:rPr>
        <w:t xml:space="preserve">».</w:t>
      </w:r>
      <w:r/>
    </w:p>
    <w:p>
      <w:pPr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Модуль 8.  Продвижение и реализация туристского продукта</w:t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Тема 8.1. Особенности туристской деятельности.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Виды туристской деятельности. Туроператорская и турагентская деятельность. Основные функции туроператора и турагента. Формирование туристского продукта. Продвижение туристского продукта. Реализация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Работа с заявкой клиента. </w:t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Тема 8.2. Продвижение туристского продукта.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Основные характеристики и конкурентные преимущества турпродукта. Программа продвижения туристского продукта.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Основные способы и методы продвижения туристского продукта. Инструменты продвижения.  Формирование бюджета программы продвижения. 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Определение основных характеристик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Определение целевой аудитории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Выявление продуктов – конкурентов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Определение конкурентных преимуществ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Разработка программы продвижения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Заполнение брифа для рекламного агентства.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занятие. Презентация наработок по заданию «Технология продаж и продвижение турпродукта».</w:t>
      </w:r>
      <w:r/>
    </w:p>
    <w:p>
      <w:pPr>
        <w:ind w:firstLine="567"/>
        <w:jc w:val="both"/>
        <w:rPr>
          <w:b/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u w:val="none"/>
          <w:rtl w:val="false"/>
        </w:rPr>
        <w:t xml:space="preserve">Тема 8.3. Реализация туристского продукта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Основные способы реализации туристского продукта.  Особенности оформления туристской документации. Заявка (запрос) клиента. Взаимодействие с клиентом.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Лекция: Взаимодействие с туроператором. Работа с предложениями туроператоров. Работа с поисковыми системами по подбору пакетного тура.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Работа с запросом клиента. Формирование уточненной заявки.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Подбор пакетного тура в соответствии с уточненной заявкой.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Оформление коммерческого письма (предложение) по запросу клиента. 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Оформление договора о реализации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Оформление приложений к договору о реализации туристского продукта.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Практическое занятие: Планирование дополнительных услуг к пакетному туру.  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Практическая работа: Оформление туристской документации.</w:t>
      </w:r>
      <w:r/>
    </w:p>
    <w:p>
      <w:pPr>
        <w:ind w:firstLine="567"/>
        <w:jc w:val="both"/>
        <w:rPr>
          <w:color w:val="000000"/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u w:val="none"/>
          <w:rtl w:val="false"/>
        </w:rPr>
        <w:t xml:space="preserve">Практическая работа: Оформление и обработка заказа клиента по подбору пакетного тура».</w:t>
      </w:r>
      <w:r/>
    </w:p>
    <w:p>
      <w:pPr>
        <w:ind w:left="131" w:firstLine="436"/>
        <w:jc w:val="both"/>
        <w:rPr>
          <w:u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u w:val="none"/>
          <w:rtl w:val="false"/>
        </w:rPr>
        <w:t xml:space="preserve">Промежуточная аттестация. </w:t>
      </w:r>
      <w:r>
        <w:rPr>
          <w:color w:val="000000"/>
          <w:u w:val="none"/>
          <w:rtl w:val="false"/>
        </w:rPr>
        <w:t xml:space="preserve">Презентация наработок по заданию «Оформление и обработка заказа клиента по подбору пакетного тура».</w:t>
      </w:r>
      <w:r>
        <w:rPr>
          <w:rtl w:val="false"/>
        </w:rPr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744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*-Точный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firstLine="708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Организационно-педагогические условия реализации программы</w:t>
      </w:r>
      <w:r/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left="1571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709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к программе.</w:t>
      </w:r>
      <w:r/>
    </w:p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</w:rPr>
      </w:r>
      <w:r>
        <w:rPr>
          <w:b/>
          <w:color w:val="000000"/>
        </w:rPr>
      </w:r>
    </w:p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2"/>
        </w:numPr>
        <w:ind w:left="0" w:firstLine="121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профессионального мастерства – (Электронный ресурс). Режим доступа: </w:t>
      </w:r>
      <w:hyperlink r:id="rId10" w:tooltip="https://worldskills.ru" w:history="1">
        <w:r>
          <w:rPr>
            <w:color w:val="0000FF"/>
            <w:u w:val="single"/>
            <w:rtl w:val="false"/>
          </w:rPr>
          <w:t xml:space="preserve">https://worldskills.ru</w:t>
        </w:r>
      </w:hyperlink>
      <w:r>
        <w:rPr>
          <w:color w:val="000000"/>
          <w:rtl w:val="false"/>
        </w:rPr>
        <w:t xml:space="preserve">;</w:t>
      </w:r>
      <w:r/>
    </w:p>
    <w:p>
      <w:pPr>
        <w:ind w:left="121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highlight w:val="none"/>
          <w:rtl w:val="false"/>
        </w:rPr>
      </w:r>
      <w:r>
        <w:rPr>
          <w:color w:val="000000"/>
          <w:highlight w:val="none"/>
          <w:rtl w:val="false"/>
        </w:rPr>
      </w:r>
    </w:p>
    <w:p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851"/>
        <w:jc w:val="both"/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/>
    </w:p>
    <w:p>
      <w:pPr>
        <w:numPr>
          <w:ilvl w:val="0"/>
          <w:numId w:val="8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8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8"/>
        </w:numPr>
        <w:ind w:left="1418" w:hanging="207"/>
        <w:jc w:val="both"/>
        <w:rPr>
          <w:color w:val="000000"/>
        </w:rPr>
      </w:pPr>
      <w:r>
        <w:rPr>
          <w:color w:val="000000"/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jc w:val="both"/>
        <w:rPr>
          <w:color w:val="000000"/>
        </w:rPr>
      </w:pPr>
      <w:r>
        <w:rPr>
          <w:rtl w:val="false"/>
        </w:rPr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  <w:rtl w:val="fals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дулей и занятий программы.</w:t>
      </w:r>
      <w:r>
        <w:rPr>
          <w:highlight w:val="white"/>
          <w:rtl w:val="false"/>
        </w:rPr>
      </w:r>
      <w:r>
        <w:rPr>
          <w:highlight w:val="white"/>
        </w:rPr>
      </w:r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jc w:val="both"/>
      </w:pPr>
      <w:r>
        <w:rPr>
          <w:rtl w:val="false"/>
        </w:rPr>
      </w:r>
      <w:r/>
    </w:p>
    <w:p>
      <w:pPr>
        <w:ind w:firstLine="851"/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45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5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851" w:firstLine="0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Оценка качества освоения программы</w:t>
      </w:r>
      <w:r>
        <w:rPr>
          <w:rtl w:val="false"/>
        </w:rPr>
      </w:r>
      <w:r/>
    </w:p>
    <w:p>
      <w:pPr>
        <w:ind w:left="0" w:right="0" w:firstLine="567"/>
        <w:jc w:val="both"/>
        <w:spacing w:before="0" w:after="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white"/>
        </w:rPr>
      </w:r>
    </w:p>
    <w:p>
      <w:pPr>
        <w:ind w:left="0" w:right="0" w:firstLine="851"/>
        <w:jc w:val="both"/>
        <w:spacing w:before="0" w:after="0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Итоговая аттестация проводится в форме ____________________.</w:t>
      </w:r>
      <w:r>
        <w:rPr>
          <w:highlight w:val="white"/>
        </w:rPr>
      </w:r>
    </w:p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Составители программы</w:t>
      </w: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72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br w:type="page"/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tyjcwt"/>
      <w:r/>
      <w:bookmarkEnd w:id="10"/>
      <w:r>
        <w:rPr>
          <w:rtl w:val="false"/>
        </w:rPr>
        <w:t xml:space="preserve">Приложение к дополнительной профессиональной</w:t>
        <w:br/>
        <w:t xml:space="preserve"> программе повышения квалификации </w:t>
        <w:br/>
        <w:t xml:space="preserve">«Основы продвижения и реализации туристского продукта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(с учетом стандарта Ворлдскиллс по компетенции «Туризм»)».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47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 преподавателя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Офисный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Мультимедийный проектор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Экран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Флипчарт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Офисный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Офисный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Мультимедийный проектор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Экран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Флипчарт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 преподавателя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Офисный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Мультимедийный проектор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Экран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Флипчарт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48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7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Ученический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 может быть один на двоих обучающихся</w:t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Ученический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Ученический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 может быть один на двоих обучающихся</w:t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Ученический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vMerge w:val="restart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Ученический стол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 может быть один на двоих обучающихся</w:t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Ученический стул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Компьютер/ноутбук с выходом в Интернет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560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游明朝">
    <w:panose1 w:val="05040102010807070707"/>
  </w:font>
  <w:font w:name="Calibri">
    <w:panose1 w:val="020F0502020204030204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02"/>
        <w:rPr>
          <w:highlight w:val="white"/>
        </w:rPr>
      </w:pPr>
      <w:r>
        <w:rPr>
          <w:rStyle w:val="704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white"/>
        </w:rPr>
      </w:r>
      <w:r>
        <w:rPr>
          <w:highlight w:val="whit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whit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whit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white"/>
          <w:u w:val="none"/>
          <w:shd w:val="clear" w:color="auto" w:fill="auto"/>
          <w:vertAlign w:val="baseline"/>
          <w:rtl w:val="false"/>
        </w:rPr>
      </w:r>
      <w:r>
        <w:rPr>
          <w:highlight w:val="whit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571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3011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731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5171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891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331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6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6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6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3"/>
    <w:next w:val="67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3"/>
    <w:next w:val="67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3"/>
    <w:next w:val="67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80"/>
    <w:link w:val="684"/>
    <w:uiPriority w:val="10"/>
    <w:rPr>
      <w:sz w:val="48"/>
      <w:szCs w:val="48"/>
    </w:rPr>
  </w:style>
  <w:style w:type="character" w:styleId="35">
    <w:name w:val="Subtitle Char"/>
    <w:basedOn w:val="680"/>
    <w:link w:val="739"/>
    <w:uiPriority w:val="11"/>
    <w:rPr>
      <w:sz w:val="24"/>
      <w:szCs w:val="24"/>
    </w:rPr>
  </w:style>
  <w:style w:type="paragraph" w:styleId="36">
    <w:name w:val="Quote"/>
    <w:basedOn w:val="673"/>
    <w:next w:val="67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3"/>
    <w:next w:val="67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7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0"/>
    <w:link w:val="40"/>
    <w:uiPriority w:val="99"/>
  </w:style>
  <w:style w:type="paragraph" w:styleId="42">
    <w:name w:val="Footer"/>
    <w:basedOn w:val="67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0"/>
    <w:link w:val="42"/>
    <w:uiPriority w:val="99"/>
  </w:style>
  <w:style w:type="paragraph" w:styleId="44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02"/>
    <w:uiPriority w:val="99"/>
    <w:rPr>
      <w:sz w:val="18"/>
    </w:rPr>
  </w:style>
  <w:style w:type="paragraph" w:styleId="176">
    <w:name w:val="endnote text"/>
    <w:basedOn w:val="67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64">
    <w:name w:val="Normal"/>
  </w:style>
  <w:style w:type="paragraph" w:styleId="666">
    <w:name w:val="Heading 1"/>
    <w:basedOn w:val="664"/>
    <w:next w:val="664"/>
    <w:pPr>
      <w:keepLines/>
      <w:keepNext/>
      <w:spacing w:before="480" w:after="120"/>
    </w:pPr>
    <w:rPr>
      <w:b/>
      <w:sz w:val="48"/>
      <w:szCs w:val="48"/>
    </w:rPr>
  </w:style>
  <w:style w:type="paragraph" w:styleId="667">
    <w:name w:val="Heading 2"/>
    <w:basedOn w:val="664"/>
    <w:next w:val="664"/>
    <w:pPr>
      <w:keepLines/>
      <w:keepNext/>
      <w:spacing w:before="360" w:after="80"/>
    </w:pPr>
    <w:rPr>
      <w:b/>
      <w:sz w:val="36"/>
      <w:szCs w:val="36"/>
    </w:rPr>
  </w:style>
  <w:style w:type="paragraph" w:styleId="668">
    <w:name w:val="Heading 3"/>
    <w:basedOn w:val="664"/>
    <w:next w:val="664"/>
    <w:pPr>
      <w:keepLines/>
      <w:keepNext/>
      <w:spacing w:before="280" w:after="80"/>
    </w:pPr>
    <w:rPr>
      <w:b/>
      <w:sz w:val="28"/>
      <w:szCs w:val="28"/>
    </w:rPr>
  </w:style>
  <w:style w:type="paragraph" w:styleId="669">
    <w:name w:val="Heading 4"/>
    <w:basedOn w:val="664"/>
    <w:next w:val="664"/>
    <w:pPr>
      <w:keepLines/>
      <w:keepNext/>
      <w:spacing w:before="240" w:after="40"/>
    </w:pPr>
    <w:rPr>
      <w:b/>
    </w:rPr>
  </w:style>
  <w:style w:type="paragraph" w:styleId="670">
    <w:name w:val="Heading 5"/>
    <w:basedOn w:val="664"/>
    <w:next w:val="664"/>
    <w:pPr>
      <w:keepLines/>
      <w:keepNext/>
      <w:spacing w:before="220" w:after="40"/>
    </w:pPr>
    <w:rPr>
      <w:b/>
      <w:sz w:val="22"/>
      <w:szCs w:val="22"/>
    </w:rPr>
  </w:style>
  <w:style w:type="paragraph" w:styleId="671">
    <w:name w:val="Heading 6"/>
    <w:basedOn w:val="664"/>
    <w:next w:val="664"/>
    <w:pPr>
      <w:keepLines/>
      <w:keepNext/>
      <w:spacing w:before="200" w:after="40"/>
    </w:pPr>
    <w:rPr>
      <w:b/>
      <w:sz w:val="20"/>
      <w:szCs w:val="20"/>
    </w:rPr>
  </w:style>
  <w:style w:type="paragraph" w:styleId="672">
    <w:name w:val="Title"/>
    <w:basedOn w:val="664"/>
    <w:next w:val="664"/>
    <w:pPr>
      <w:keepLines/>
      <w:keepNext/>
      <w:spacing w:before="480" w:after="120"/>
    </w:pPr>
    <w:rPr>
      <w:b/>
      <w:sz w:val="72"/>
      <w:szCs w:val="72"/>
    </w:rPr>
  </w:style>
  <w:style w:type="paragraph" w:styleId="673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74">
    <w:name w:val="Heading 1"/>
    <w:basedOn w:val="673"/>
    <w:next w:val="673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75">
    <w:name w:val="Heading 2"/>
    <w:basedOn w:val="673"/>
    <w:next w:val="673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76">
    <w:name w:val="Heading 3"/>
    <w:basedOn w:val="673"/>
    <w:next w:val="673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77">
    <w:name w:val="Heading 4"/>
    <w:basedOn w:val="673"/>
    <w:next w:val="673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78">
    <w:name w:val="Heading 5"/>
    <w:basedOn w:val="673"/>
    <w:next w:val="673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79">
    <w:name w:val="Heading 6"/>
    <w:basedOn w:val="673"/>
    <w:next w:val="673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4">
    <w:name w:val="Title"/>
    <w:basedOn w:val="673"/>
    <w:next w:val="673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8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7">
    <w:name w:val="List Paragraph"/>
    <w:basedOn w:val="673"/>
    <w:link w:val="688"/>
    <w:qFormat/>
    <w:pPr>
      <w:contextualSpacing/>
      <w:ind w:left="720"/>
    </w:pPr>
  </w:style>
  <w:style w:type="character" w:styleId="688" w:customStyle="1">
    <w:name w:val="Абзац списка Знак"/>
    <w:link w:val="687"/>
    <w:uiPriority w:val="34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689" w:customStyle="1">
    <w:name w:val="Сетка таблицы1"/>
    <w:basedOn w:val="681"/>
    <w:next w:val="69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"/>
    <w:basedOn w:val="68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annotation reference"/>
    <w:basedOn w:val="680"/>
    <w:uiPriority w:val="99"/>
    <w:semiHidden/>
    <w:unhideWhenUsed/>
    <w:rPr>
      <w:sz w:val="16"/>
      <w:szCs w:val="16"/>
    </w:rPr>
  </w:style>
  <w:style w:type="paragraph" w:styleId="692">
    <w:name w:val="annotation text"/>
    <w:basedOn w:val="673"/>
    <w:link w:val="693"/>
    <w:uiPriority w:val="99"/>
    <w:unhideWhenUsed/>
    <w:rPr>
      <w:sz w:val="20"/>
      <w:szCs w:val="20"/>
    </w:rPr>
  </w:style>
  <w:style w:type="character" w:styleId="693" w:customStyle="1">
    <w:name w:val="Текст примечания Знак"/>
    <w:basedOn w:val="680"/>
    <w:link w:val="692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694">
    <w:name w:val="annotation subject"/>
    <w:basedOn w:val="692"/>
    <w:next w:val="692"/>
    <w:link w:val="695"/>
    <w:uiPriority w:val="99"/>
    <w:semiHidden/>
    <w:unhideWhenUsed/>
    <w:rPr>
      <w:b/>
      <w:bCs/>
    </w:rPr>
  </w:style>
  <w:style w:type="character" w:styleId="695" w:customStyle="1">
    <w:name w:val="Тема примечания Знак"/>
    <w:basedOn w:val="693"/>
    <w:link w:val="694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696">
    <w:name w:val="Balloon Text"/>
    <w:basedOn w:val="673"/>
    <w:link w:val="697"/>
    <w:uiPriority w:val="99"/>
    <w:semiHidden/>
    <w:unhideWhenUsed/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80"/>
    <w:link w:val="696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698" w:customStyle="1">
    <w:name w:val="Default"/>
    <w:uiPriority w:val="99"/>
    <w:rPr>
      <w:rFonts w:eastAsia="Arial Unicode MS"/>
      <w:color w:val="000000"/>
    </w:rPr>
  </w:style>
  <w:style w:type="character" w:styleId="699" w:customStyle="1">
    <w:name w:val="Нет"/>
  </w:style>
  <w:style w:type="character" w:styleId="700" w:customStyle="1">
    <w:name w:val="Hyperlink.0"/>
    <w:basedOn w:val="699"/>
    <w:rPr>
      <w:rFonts w:ascii="Times New Roman" w:hAnsi="Times New Roman" w:cs="Times New Roman" w:eastAsia="Times New Roman"/>
      <w:sz w:val="24"/>
      <w:szCs w:val="24"/>
    </w:rPr>
  </w:style>
  <w:style w:type="table" w:styleId="701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2">
    <w:name w:val="footnote text"/>
    <w:basedOn w:val="673"/>
    <w:link w:val="703"/>
    <w:uiPriority w:val="99"/>
    <w:unhideWhenUsed/>
    <w:rPr>
      <w:sz w:val="20"/>
      <w:szCs w:val="20"/>
    </w:rPr>
  </w:style>
  <w:style w:type="character" w:styleId="703" w:customStyle="1">
    <w:name w:val="Текст сноски Знак"/>
    <w:basedOn w:val="680"/>
    <w:link w:val="702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704">
    <w:name w:val="footnote reference"/>
    <w:basedOn w:val="680"/>
    <w:uiPriority w:val="99"/>
    <w:semiHidden/>
    <w:unhideWhenUsed/>
    <w:rPr>
      <w:vertAlign w:val="superscript"/>
    </w:rPr>
  </w:style>
  <w:style w:type="character" w:styleId="705">
    <w:name w:val="Hyperlink"/>
    <w:basedOn w:val="680"/>
    <w:uiPriority w:val="99"/>
    <w:unhideWhenUsed/>
    <w:rPr>
      <w:color w:val="0000FF"/>
      <w:u w:val="single"/>
    </w:rPr>
  </w:style>
  <w:style w:type="character" w:styleId="706">
    <w:name w:val="FollowedHyperlink"/>
    <w:basedOn w:val="680"/>
    <w:uiPriority w:val="99"/>
    <w:semiHidden/>
    <w:unhideWhenUsed/>
    <w:rPr>
      <w:color w:val="954F72" w:themeColor="followedHyperlink"/>
      <w:u w:val="single"/>
    </w:rPr>
  </w:style>
  <w:style w:type="character" w:styleId="707" w:customStyle="1">
    <w:name w:val="Неразрешенное упоминание1"/>
    <w:basedOn w:val="680"/>
    <w:uiPriority w:val="99"/>
    <w:semiHidden/>
    <w:unhideWhenUsed/>
    <w:rPr>
      <w:color w:val="605E5C"/>
      <w:shd w:val="clear" w:color="auto" w:fill="e1dfdd"/>
    </w:rPr>
  </w:style>
  <w:style w:type="numbering" w:styleId="708" w:customStyle="1">
    <w:name w:val="Импортированный стиль 1"/>
  </w:style>
  <w:style w:type="paragraph" w:styleId="709">
    <w:name w:val="Normal (Web)"/>
    <w:basedOn w:val="673"/>
    <w:uiPriority w:val="99"/>
    <w:semiHidden/>
    <w:unhideWhenUsed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lang w:val="ru-RU"/>
    </w:rPr>
  </w:style>
  <w:style w:type="numbering" w:styleId="710" w:customStyle="1">
    <w:name w:val="Импортированный стиль 2"/>
  </w:style>
  <w:style w:type="paragraph" w:styleId="711">
    <w:name w:val="Subtitle"/>
    <w:basedOn w:val="673"/>
    <w:next w:val="673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12" w:customStyle="1">
    <w:name w:val="StGen0"/>
    <w:basedOn w:val="70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StGen1"/>
    <w:basedOn w:val="70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14" w:customStyle="1">
    <w:name w:val="StGen2"/>
    <w:basedOn w:val="70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StGen3"/>
    <w:basedOn w:val="701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StGen4"/>
    <w:basedOn w:val="70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17" w:customStyle="1">
    <w:name w:val="StGen5"/>
    <w:basedOn w:val="701"/>
    <w:tblPr>
      <w:tblStyleRowBandSize w:val="1"/>
      <w:tblStyleColBandSize w:val="1"/>
      <w:tblInd w:w="0" w:type="dxa"/>
      <w:tblCellMar>
        <w:left w:w="115" w:type="dxa"/>
        <w:top w:w="0" w:type="dxa"/>
        <w:right w:w="115" w:type="dxa"/>
        <w:bottom w:w="0" w:type="dxa"/>
      </w:tblCellMar>
    </w:tblPr>
  </w:style>
  <w:style w:type="table" w:styleId="718" w:customStyle="1">
    <w:name w:val="StGen6"/>
    <w:basedOn w:val="701"/>
    <w:rPr>
      <w:rFonts w:eastAsia="Times New Roma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9">
    <w:name w:val="Revision"/>
    <w:hidden/>
    <w:uiPriority w:val="99"/>
    <w:semiHidden/>
    <w:rPr>
      <w:rFonts w:eastAsia="Arial Unicode MS"/>
      <w:lang w:val="en-US"/>
    </w:rPr>
  </w:style>
  <w:style w:type="table" w:styleId="720" w:customStyle="1">
    <w:name w:val="StGen7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1" w:customStyle="1">
    <w:name w:val="StGen8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2" w:customStyle="1">
    <w:name w:val="StGen9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3" w:customStyle="1">
    <w:name w:val="StGen10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4" w:customStyle="1">
    <w:name w:val="StGen11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5" w:customStyle="1">
    <w:name w:val="StGen12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6" w:customStyle="1">
    <w:name w:val="StGen13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27" w:customStyle="1">
    <w:name w:val="StGen14"/>
    <w:basedOn w:val="68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paragraph" w:styleId="728" w:customStyle="1">
    <w:name w:val="Абзац списка1"/>
    <w:basedOn w:val="673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table" w:styleId="729" w:customStyle="1">
    <w:name w:val="StGen15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0" w:customStyle="1">
    <w:name w:val="StGen16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1" w:customStyle="1">
    <w:name w:val="StGen17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2" w:customStyle="1">
    <w:name w:val="StGen18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3" w:customStyle="1">
    <w:name w:val="StGen19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4" w:customStyle="1">
    <w:name w:val="StGen20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5" w:customStyle="1">
    <w:name w:val="StGen21"/>
    <w:basedOn w:val="68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StGen22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7" w:customStyle="1">
    <w:name w:val="StGen23"/>
    <w:basedOn w:val="68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38" w:customStyle="1">
    <w:name w:val="Сетка таблицы2"/>
    <w:basedOn w:val="681"/>
    <w:next w:val="690"/>
    <w:uiPriority w:val="59"/>
    <w:rPr>
      <w:rFonts w:ascii="Calibri" w:hAnsi="Calibri" w:eastAsia="游明朝"/>
      <w:sz w:val="22"/>
      <w:szCs w:val="22"/>
      <w:lang w:eastAsia="ja-JP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39">
    <w:name w:val="Subtitle"/>
    <w:basedOn w:val="664"/>
    <w:next w:val="664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40">
    <w:name w:val="StGen24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1">
    <w:name w:val="StGen25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2">
    <w:name w:val="StGen26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3">
    <w:name w:val="StGen27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4">
    <w:name w:val="StGen28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5">
    <w:name w:val="StGen29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6">
    <w:name w:val="StGen30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7">
    <w:name w:val="StGen31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48">
    <w:name w:val="StGen32"/>
    <w:basedOn w:val="683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orldskill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2021-04-06T08:57:00Z</dcterms:created>
  <dcterms:modified xsi:type="dcterms:W3CDTF">2022-05-23T13:12:10Z</dcterms:modified>
</cp:coreProperties>
</file>