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65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186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Автономная некоммерческая организация «Агентство развития профессий и навыков (Ворлдскиллс Россия)»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 Должность руководителя образовательной организации 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переподготовки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«Специалист по туризму (с учетом стандарта Ворлдскиллс по компетенции «Туризм»)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sectPr>
          <w:headerReference w:type="default" r:id="rId9"/>
          <w:footerReference w:type="default" r:id="rId11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b/>
          <w:sz w:val="28"/>
          <w:szCs w:val="28"/>
          <w:rtl w:val="false"/>
        </w:rPr>
        <w:br/>
      </w:r>
      <w:r>
        <w:rPr>
          <w:rtl w:val="false"/>
        </w:rPr>
        <w:t xml:space="preserve">г. Город, 20__ год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переподготовки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«Специалист по туризму (с учетом стандарта Ворлдскиллс по компетенции «Туризм»)</w:t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567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Дополнительная профессиона</w:t>
      </w:r>
      <w:r>
        <w:rPr>
          <w:rtl w:val="false"/>
        </w:rPr>
        <w:t xml:space="preserve">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квалификации, с учетом спецификации стандарта Ворлдскиллс по компетенции «Туризм».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tbl>
      <w:tblPr>
        <w:tblStyle w:val="766"/>
        <w:tblW w:w="921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80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Содержание вновь формируемой компетенции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Предоставление турагентских услуг.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Предоставление туроператорских услуг.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Предоставление экскурсионных услуг.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Базовые навыки коммуникации и презентации, креативное мышление, культура речи. 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ind w:firstLine="567"/>
        <w:jc w:val="both"/>
      </w:pPr>
      <w:r>
        <w:rPr>
          <w:rtl w:val="false"/>
        </w:rPr>
        <w:t xml:space="preserve">Квалификация, присваиваемая по итогам освоения программы: специалист по туризму.</w:t>
      </w:r>
      <w:r/>
    </w:p>
    <w:p>
      <w:pPr>
        <w:ind w:firstLine="567"/>
        <w:jc w:val="both"/>
      </w:pPr>
      <w:r>
        <w:rPr>
          <w:rtl w:val="false"/>
        </w:rPr>
      </w:r>
      <w:r/>
    </w:p>
    <w:p>
      <w:pPr>
        <w:ind w:firstLine="567"/>
        <w:jc w:val="both"/>
      </w:pPr>
      <w:r>
        <w:rPr>
          <w:rtl w:val="false"/>
        </w:rPr>
        <w:t xml:space="preserve">     Программа разработана в соответствии с:</w:t>
      </w:r>
      <w:r/>
    </w:p>
    <w:p>
      <w:pPr>
        <w:numPr>
          <w:ilvl w:val="0"/>
          <w:numId w:val="7"/>
        </w:numPr>
        <w:ind w:left="1134" w:hanging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спецификацией стандартов Ворлдскиллс по компетенции «Туризм»;</w:t>
      </w:r>
      <w:r/>
    </w:p>
    <w:p>
      <w:pPr>
        <w:numPr>
          <w:ilvl w:val="0"/>
          <w:numId w:val="7"/>
        </w:numPr>
        <w:ind w:left="1134" w:hanging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единым квалификационным справочником должностей руководителей, специалистов и других служащих;</w:t>
      </w:r>
      <w:r/>
    </w:p>
    <w:p>
      <w:pPr>
        <w:numPr>
          <w:ilvl w:val="0"/>
          <w:numId w:val="7"/>
        </w:numPr>
        <w:ind w:left="1134" w:hanging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федеральным государственным образовательным стандартом среднего профессионального образования 43.02.10 «Туризм» (утвержден Минобрнауки России от 07.05.2014г. № 474).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Рабочие места, которые возможно занять по итогам обучения по программе (трудоустройст</w:t>
      </w:r>
      <w:r>
        <w:rPr>
          <w:rtl w:val="false"/>
        </w:rPr>
        <w:t xml:space="preserve">во на вакансии в организации, самозанятость, работа в качестве индивидуального предпринимателя):  агент по приему заказов на экскурсии; администратор офиса; менеджер по направлению туризма (выездной, въездной, внутренний туризм); менеджер по бронированию и</w:t>
      </w:r>
      <w:r>
        <w:rPr>
          <w:rtl w:val="false"/>
        </w:rPr>
        <w:t xml:space="preserve"> продажам; руководитель туристской группы; агент по бронированию; агент по туризму (выездной, въездной, внутренний); ассистент по формированию экскурсионных (туристских) групп; менеджер по работе с корпоративными клиентами; специалист по обработке заказов.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рекомендуется к освоению лицами, имеющими или получающими среднее профессиональное и (или) высшее образование.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рекомендуется к освоению лицами, имеющими опыт профессиональной деятельности в области  индустрии гостеприимства.</w:t>
      </w:r>
      <w:r/>
    </w:p>
    <w:p>
      <w:pPr>
        <w:ind w:left="142" w:firstLine="709"/>
        <w:jc w:val="both"/>
      </w:pPr>
      <w:r>
        <w:rPr>
          <w:rtl w:val="false"/>
        </w:rPr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2.2. Требования к результатам освоения программы</w:t>
      </w:r>
      <w:r/>
    </w:p>
    <w:p>
      <w:pPr>
        <w:ind w:firstLine="567"/>
        <w:jc w:val="both"/>
      </w:pPr>
      <w:r>
        <w:rPr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firstLine="567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709"/>
        <w:jc w:val="both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структуру рекреационных потребностей, методы изучения и анализа запросов потребителя;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различные виды информационных ресурсов на русском и иностранном языках, правила и возможности их использования;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методы поиска, анализа и формирования баз актуальной информации с использованием различных ресурсов на русском и иностранном языках;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технологии использования базы данных;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статистику по туризму, профессиональную терминологию и принятые в туризме аббревиатуры;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особенности и сравнительные характеристики туристских регионов и турпродуктов;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маркетинга и приемы маркетинговых исследований в туризме;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рекламного продукта, технологии его разработки и проведения рекламных мероприятий;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характеристики турпродукта и методики расчета его стоимости;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оформления деловой документации;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перечень стран, имеющих режим безвизового и визового въезда граждан Российской Федерации;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перечень стран, входящих в Шенгенское соглашение, и правила пересечения границ этих стран гражданами Российской Федерации;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требования консульств зарубежных стран к пакету документов, предоставляемых для оформления визы;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информационные технологии и профессиональные пакеты программ по бронированию.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организации туристской деятельности;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организации туристских поездок, экскурсий;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рекламного продукта;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способы обработки статистических данных;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методы работы с базами данных;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планирование программ турпоездок;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основные правила и методику составления программ туров;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методики расчета стоимости проживания, питания, транспортного и экскурсионного обслуживания;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методики расчета себестоимости турпакета и определения цены турпродукта;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бронирования туруслуг;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расчетов с турагентами и способы их поощрения;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маркетинга и методику проведения маркетинговых исследований;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технику проведения рекламной кампании;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методику формирования содержания и выбора дизайна рекламных материалов;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техники эффективного делового общения, протокол и этикет;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специфику норм общения с иностранными клиентами и агентами.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экскурсионную теорию;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объекты экскурсионного показа и критерии отбора объектов экскурсионного показа;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достопримечательности в контексте истории, географии и культуры;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отечественную историю и культуру;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методики работы с библиографическими материалами;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использования офисной техники;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музейные организации по программе экскурсии;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методику проведения экскурсий;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методические приемы показа экскурсионных объектов;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технику использования микрофона и усилительных средств;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техники ведения переговоров, публичных выступлений, экскурсионного рассказа, ответов на вопросы;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характеристики транспортных средств, необходимых на маршруте экскурсии;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транспортные организации, которые могут предоставить услуги, необходимые при проведении экскурсии;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организации питания по маршруту;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перечень необходимых документов (билеты, путевки, ваучеры);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формы установленной отчетности и правила их ведения;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инструкции и правила техники безопасности;</w:t>
      </w:r>
      <w:r/>
    </w:p>
    <w:p>
      <w:pPr>
        <w:ind w:firstLine="709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уметь:</w:t>
      </w:r>
      <w:r>
        <w:rPr>
          <w:color w:val="000000"/>
          <w:rtl w:val="false"/>
        </w:rPr>
        <w:t xml:space="preserve"> 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и анализировать потребности заказчика;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 оптимальный туристский продукт;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взаимодействовать с потребителями и туроператорами с соблюдением делового этикета и методов эффективного общения;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бронирование с использованием современной офисной техники;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обеспечивать своевременное получение потребителем документов, необходимых для осуществления турпоездки;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разрабатывать и формировать рекламные материалы, разрабатывать рекламные акции и представлять туристский продукт;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представлять турпродукт индивидуальным и корпоративным потребителям;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оперировать актуальными данными о туристских услугах, входящих в турпродукт, и рассчитывать различные его варианты;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оформлять документацию заказа на расчет тура, на реализацию турпродукта;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составлять бланки, необходимые для проведения реализации турпродукта (договора, заявки);</w:t>
      </w:r>
      <w:r/>
    </w:p>
    <w:p>
      <w:pPr>
        <w:numPr>
          <w:ilvl w:val="0"/>
          <w:numId w:val="4"/>
        </w:numPr>
        <w:ind w:left="720" w:hanging="36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особые потребности тургруппы или индивидуального туриста;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приемы эффективного общения и соблюдать культуру межличностных отношений;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анализ деятельности других туркомпаний;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обрабатывать информацию и анализировать результаты;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запросами клиентов, в том числе и иностранных;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информационными и справочными материалами;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составлять программы туров для российских и зарубежных клиентов;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составлять турпакеты с использованием иностранного языка;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оформлять документы для консульств;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вести документооборот с использованием информационных технологий;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анализировать и решать проблемы, возникающие во время тура, принимать меры по устранению причин, повлекших возникновение проблемы;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рассчитывать стоимость проживания, питания, транспортного и экскурсионного обслуживания;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рассчитывать себестоимость турпакета и определять цену турпродукта;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агентскими договорами;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каталоги и ценовые приложения;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консультировать партнеров по турпродуктам, оказывать помощь в продвижении и реализации турпродукта;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заявками на бронирование туруслуг;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различные методы поощрения турагентов, рассчитывать для них комиссионное вознаграждение;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эффективные методы общения с клиентами на русском и иностранном языках;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методические разработки форм и видов проведения экскурсий;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цели, задачи и тему экскурсии;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ключевые позиции программы экскурсии;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офисные технологии;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особые потребности тургруппы или индивидуального туриста;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учитывать физиологические потребности при передвижении туристов на конкретном виде транспорта;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производить анализ и отбор конкретных организаций, необходимых для обеспечения проведения экскурсии;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вести отчеты по установленной форме.</w:t>
      </w:r>
      <w:r/>
    </w:p>
    <w:p>
      <w:pPr>
        <w:ind w:left="142" w:firstLine="709"/>
        <w:jc w:val="both"/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 программы</w:t>
      </w:r>
      <w:r/>
    </w:p>
    <w:p>
      <w:pPr>
        <w:ind w:firstLine="851"/>
        <w:jc w:val="both"/>
      </w:pPr>
      <w:r>
        <w:rPr>
          <w:rtl w:val="false"/>
        </w:rPr>
        <w:t xml:space="preserve">Категория слушателей: лица, имеющие или получающие среднее профессиональное и (или) высшее образование.</w:t>
      </w:r>
      <w:r/>
    </w:p>
    <w:p>
      <w:pPr>
        <w:ind w:firstLine="851"/>
        <w:jc w:val="both"/>
      </w:pPr>
      <w:r>
        <w:rPr>
          <w:rtl w:val="false"/>
        </w:rPr>
        <w:t xml:space="preserve">Трудоемкость обучения: 256 академических часов.</w:t>
      </w:r>
      <w:r/>
    </w:p>
    <w:p>
      <w:pPr>
        <w:ind w:firstLine="851"/>
        <w:jc w:val="both"/>
      </w:pPr>
      <w:r>
        <w:rPr>
          <w:rtl w:val="false"/>
        </w:rPr>
        <w:t xml:space="preserve">Форма обучения: очная или очная с применением дистанционных образовательных технологий.</w:t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ind w:firstLine="567"/>
        <w:rPr>
          <w:b/>
        </w:rPr>
      </w:pPr>
      <w:r>
        <w:rPr>
          <w:b/>
          <w:rtl w:val="false"/>
        </w:rPr>
        <w:t xml:space="preserve">3.1. Учебный план </w:t>
      </w:r>
      <w:r/>
    </w:p>
    <w:tbl>
      <w:tblPr>
        <w:tblStyle w:val="767"/>
        <w:tblW w:w="955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466"/>
        <w:gridCol w:w="1028"/>
        <w:gridCol w:w="1023"/>
        <w:gridCol w:w="1103"/>
        <w:gridCol w:w="1185"/>
        <w:gridCol w:w="1157"/>
        <w:tblGridChange w:id="2">
          <w:tblGrid>
            <w:gridCol w:w="596"/>
            <w:gridCol w:w="3466"/>
            <w:gridCol w:w="1028"/>
            <w:gridCol w:w="1023"/>
            <w:gridCol w:w="1103"/>
            <w:gridCol w:w="1185"/>
            <w:gridCol w:w="1157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9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«Туризм».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01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rtl w:val="false"/>
              </w:rPr>
              <w:t xml:space="preserve">3,5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/>
            <w:bookmarkStart w:id="1" w:name="_heading=h.30j0zll"/>
            <w:r/>
            <w:bookmarkEnd w:id="1"/>
            <w:r>
              <w:rPr>
                <w:rtl w:val="false"/>
              </w:rPr>
              <w:t xml:space="preserve">Модуль 5. Практическое занятие на определение стартового уровня владения компетенцией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Модуль 6. Туристская индустрия. Структура туристской индустрии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Модуль 7. Туристский продукт как комплекс услуг.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Модуль 8. Предоставление турагентских услуг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Модуль 9. Предоставление туроператорских услуг.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Модуль 10. Предоставление экскурсионных услуг.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Итоговая аттестация </w:t>
            </w:r>
            <w:r>
              <w:rPr>
                <w:rStyle w:val="763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38,5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widowControl w:val="off"/>
        <w:rPr>
          <w:b/>
        </w:rPr>
      </w:pPr>
      <w:r>
        <w:rPr>
          <w:b/>
        </w:rPr>
      </w:r>
      <w:r>
        <w:rPr>
          <w:b/>
        </w:rPr>
      </w:r>
    </w:p>
    <w:p>
      <w:pPr>
        <w:widowControl w:val="off"/>
        <w:rPr>
          <w:b/>
        </w:rPr>
      </w:pPr>
      <w:r>
        <w:rPr>
          <w:b/>
        </w:rPr>
      </w:r>
      <w:r>
        <w:rPr>
          <w:b/>
        </w:rPr>
      </w:r>
    </w:p>
    <w:p>
      <w:pPr>
        <w:widowControl w:val="off"/>
        <w:rPr>
          <w:b/>
        </w:rPr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</w:r>
      <w:r/>
    </w:p>
    <w:p>
      <w:pPr>
        <w:ind w:firstLine="567"/>
        <w:rPr>
          <w:b/>
        </w:rPr>
      </w:pPr>
      <w:r>
        <w:rPr>
          <w:b/>
          <w:rtl w:val="false"/>
        </w:rPr>
        <w:t xml:space="preserve">3.2. Учебно-тематический план </w:t>
      </w:r>
      <w:r/>
    </w:p>
    <w:tbl>
      <w:tblPr>
        <w:tblStyle w:val="768"/>
        <w:tblW w:w="952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402"/>
        <w:gridCol w:w="1134"/>
        <w:gridCol w:w="992"/>
        <w:gridCol w:w="1134"/>
        <w:gridCol w:w="1134"/>
        <w:gridCol w:w="1134"/>
        <w:tblGridChange w:id="3">
          <w:tblGrid>
            <w:gridCol w:w="596"/>
            <w:gridCol w:w="3402"/>
            <w:gridCol w:w="1134"/>
            <w:gridCol w:w="992"/>
            <w:gridCol w:w="1134"/>
            <w:gridCol w:w="1134"/>
            <w:gridCol w:w="1134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Модуль 1. Стандарты Ворлдскиллс и спецификация стандартов Ворлдскиллс по компетенции «Туризм».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2.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Промежуточная аттестация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Регистрация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Работа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4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3.4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4.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Требования охраны труда и техники безопасности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8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Специфичные требования охраны труда, техники безопасности и окружающей среды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5.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5.2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6.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6. Туристская индустрия. Структура туристской индустрии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40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Структура туристской индустрии.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Правовые основы туристской деятельности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Рынок туризма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7.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color w:val="000000"/>
                <w:rtl w:val="false"/>
              </w:rPr>
              <w:t xml:space="preserve">Модуль 7.</w:t>
            </w:r>
            <w:r>
              <w:rPr>
                <w:rtl w:val="false"/>
              </w:rPr>
              <w:t xml:space="preserve"> </w:t>
            </w:r>
            <w:r>
              <w:rPr>
                <w:b/>
                <w:color w:val="000000"/>
                <w:rtl w:val="false"/>
              </w:rPr>
              <w:t xml:space="preserve">Туристский продукт как комплекс услуг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Туристский продукт. Основные и дополнительные услуги в туризме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Виды туристских продуктов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color w:val="000000"/>
                <w:rtl w:val="false"/>
              </w:rPr>
              <w:t xml:space="preserve">Модуль 8. Предоставление турагентских услуг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48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Турагентская деятельность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Подбор пакетного тура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34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color w:val="000000"/>
                <w:rtl w:val="false"/>
              </w:rPr>
              <w:t xml:space="preserve">Модуль 9.</w:t>
            </w:r>
            <w:r>
              <w:rPr>
                <w:rtl w:val="false"/>
              </w:rPr>
              <w:t xml:space="preserve"> </w:t>
            </w:r>
            <w:r>
              <w:rPr>
                <w:b/>
                <w:color w:val="000000"/>
                <w:rtl w:val="false"/>
              </w:rPr>
              <w:t xml:space="preserve">Предоставление туроператорских услуг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64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Основные функции туроператора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Разработка и обоснование нового туристского маршрута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Разработка туристского продукта по заказу клиента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Технология продаж и продвижения туристского продукта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color w:val="000000"/>
                <w:rtl w:val="false"/>
              </w:rPr>
              <w:t xml:space="preserve">Модуль 10. Предоставление экскурсионных услуг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Экскурсионные услуги в туризме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color w:val="000000"/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</w:pPr>
            <w:r>
              <w:rPr>
                <w:b/>
                <w:rtl w:val="false"/>
              </w:rPr>
              <w:t xml:space="preserve">Итоговая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 w:val="0"/>
              </w:rPr>
            </w:pPr>
            <w:r>
              <w:rPr>
                <w:b w:val="0"/>
                <w:rtl w:val="false"/>
              </w:rPr>
              <w:t xml:space="preserve">Итоговая аттестация 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70,5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38,5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</w:tbl>
    <w:p>
      <w:pPr>
        <w:rPr>
          <w:highlight w:val="yellow"/>
        </w:rPr>
      </w:pPr>
      <w:r>
        <w:rPr>
          <w:rtl w:val="false"/>
        </w:rPr>
      </w:r>
      <w:r/>
    </w:p>
    <w:p>
      <w:pPr>
        <w:ind w:firstLine="851"/>
        <w:rPr>
          <w:b/>
        </w:rPr>
      </w:pPr>
      <w:r>
        <w:rPr>
          <w:b/>
          <w:rtl w:val="false"/>
        </w:rPr>
        <w:t xml:space="preserve">3.3. Учебная программа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1. Стандарты Ворлдскиллс и спецификация стандартов Ворлдскиллс по компетенции «Туризм». Разделы спецификации.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1.1 Актуальное техническое описание компетенции. Спецификация стандарта Ворлдскиллс по компетенции.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Движение Ворлдскиллс Россия и WorldSkills International (WSI) как инструмент развития профессиональных сообществ и систем подготовки кадров.  Cпецификация стандарта Ворлдскиллс, техническое описание компетенции.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Промежуточная аттестация. Тестирование по темам модуля.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2.  Актуальные требования рынка труда, современные технологии в профессиональной сфере 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2.1</w:t>
      </w:r>
      <w:r>
        <w:rPr>
          <w:b/>
          <w:color w:val="000000"/>
          <w:rtl w:val="false"/>
        </w:rPr>
        <w:t xml:space="preserve"> </w:t>
      </w:r>
      <w:r>
        <w:rPr>
          <w:b/>
          <w:rtl w:val="false"/>
        </w:rPr>
        <w:t xml:space="preserve">Региональные меры содействия занятости населения.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b/>
          <w:rtl w:val="false"/>
        </w:rPr>
        <w:t xml:space="preserve">Тема 2.2. Актуальная ситуация на региональном рынке труда.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color w:val="000000"/>
          <w:rtl w:val="false"/>
        </w:rPr>
        <w:t xml:space="preserve">Лекция. Региональный рынок труда: тенденции и перспективы.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2.3. Современные технологии в профессиональной сфере, соответствующей компетенции.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Лекция: Информационные технологии в туризме. Системы онлайн бронирования в туризме.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занятие: Подготовка электронной презентации по современным информационным технологиям в туризме.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занятие: Подготовка   электронной презентации по сквозной теме: «Основные ресурсы для сбора информации и онлайн бронирования в туризме».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3.  Общие вопросы по работе в статусе самозанятого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3.1. Регистрация в качестве самозанятого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color w:val="000000"/>
          <w:rtl w:val="false"/>
        </w:rPr>
        <w:t xml:space="preserve">Лекция. Порядок регистрации самозанятых в сфере туризма.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3.2. Налог на профессиональный доход – особый режим налогообложения для самозанятых граждан.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color w:val="000000"/>
          <w:rtl w:val="false"/>
        </w:rPr>
        <w:t xml:space="preserve">Лекция. Налогообложение для самозанятых в сфере туризма.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1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3.3. Работа в качестве самозанятого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Самозанятость в турагентской деятельности.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4. Требования охраны труда и техники безопасности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4.1. </w:t>
      </w:r>
      <w:r>
        <w:rPr>
          <w:b/>
          <w:rtl w:val="false"/>
        </w:rPr>
        <w:t xml:space="preserve">Требования охраны труда и техники безопасности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</w:t>
      </w:r>
      <w:r>
        <w:rPr>
          <w:color w:val="000000"/>
          <w:rtl w:val="false"/>
        </w:rPr>
        <w:t xml:space="preserve"> </w:t>
      </w:r>
      <w:r>
        <w:rPr>
          <w:rtl w:val="false"/>
        </w:rPr>
        <w:t xml:space="preserve">Классификация опасных и вредных производственных факторов на рабочих местах. 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4.2. Специфичные требования охраны труда, техники безопасности и окружающей среды по компетенции.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Техника безопасности на туристских предприятиях.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5. Практическое занятие на определение стартового уровня владения компетенцией</w:t>
      </w:r>
      <w:r>
        <w:rPr>
          <w:color w:val="000000"/>
          <w:sz w:val="20"/>
          <w:szCs w:val="20"/>
          <w:rtl w:val="false"/>
        </w:rPr>
        <w:t xml:space="preserve">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5.1. Практическое занятие на определение стартового уровня владения компетенцией</w:t>
      </w:r>
      <w:r>
        <w:rPr>
          <w:color w:val="000000"/>
          <w:rtl w:val="false"/>
        </w:rPr>
        <w:t xml:space="preserve">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Туризм в современном мире (определить место туристской индустрии в современной экономической среде). Ос</w:t>
      </w:r>
      <w:r>
        <w:rPr>
          <w:color w:val="000000"/>
          <w:rtl w:val="false"/>
        </w:rPr>
        <w:t xml:space="preserve">новные элементы туристской индустрии (определить туристские ресурсы и виды туризма развивающиеся в зависимости от наличия тех, или иных туристских ресурсов). Основные туристские  направления (выделить на политической карте мира основные туристские центры).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2) Выполнение теста.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6. </w:t>
      </w:r>
      <w:r>
        <w:rPr>
          <w:b/>
          <w:rtl w:val="false"/>
        </w:rPr>
        <w:t xml:space="preserve">Туристская индустрия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6.1. Структура туристской индустрии.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Структура туристской индустрии. Субъекты и объекты туристской индустрии.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Дать основные понятия: структура туристской индустрии. субъекты и объекты туристской индустрии. Определить взаимосвязь субъектов и объектов туристской индустрии.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Принципы взаимодействия субъектов и объектов туристской индустрии.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Рассмотреть основные принципы взаимодействия субъектов и объектов туристской индустрии (отбор поставщиков и партнеров; договорные взаимоотношения в туризме)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Анализ туристской индустрии.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Провести анализ регионального рынка туризма (выявить предприятия региона задействованные в туристской индустрии)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Выстраивание схемы взаимодействия субъектов и объектов туристской индустрии.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Построить схему взаимодействия между субъектами (туроператоры/турагенты) и объектами (предприятия-поставщики туристских услуг) туристской индустрии.</w:t>
      </w:r>
      <w:r/>
    </w:p>
    <w:p>
      <w:pPr>
        <w:ind w:left="131" w:firstLine="720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6.2 Правовые основы туристской деятельности. </w:t>
      </w:r>
      <w:r/>
    </w:p>
    <w:p>
      <w:pPr>
        <w:ind w:left="131" w:firstLine="72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Лекция: Государственное регулирование туристской деятельности в Российской Федерации.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Лекция: Законодательство (ФЗ "Об основах туристской деятельности в Российской Федерации" от 24.11.1996 N 132-ФЗ) и иные нормативные правовые акты субъектов Российской Федерации, регулирующие туристскую деятельность.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Анализ данных Единого Федерального реестра туроператоров РФ.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Определить количество туроператоров функционирующих на территории РФ. Определить количество аутгоинговых, инкамингов</w:t>
      </w:r>
      <w:r>
        <w:rPr>
          <w:color w:val="000000"/>
          <w:rtl w:val="false"/>
        </w:rPr>
        <w:t xml:space="preserve">ых и инсайдинговых туроператоров в РФ. Определить количество туроператоров, функционирующих на территории своего «домашнего» субъекта. Определить количество аутгоинговых, инкаминговых и инсайдинговых туроператоров на территории своего «домашнего» субъекта.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6.3. Рынок туризма.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Основные туристские регионы. Туристские центры. Туристские кластеры. Пространственное распределение туристских потоков.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Оценка туристских ресурсов «родного» региона.</w:t>
      </w:r>
      <w:r/>
    </w:p>
    <w:p>
      <w:pPr>
        <w:ind w:left="131" w:firstLine="72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аттестация: Защита проекта на тему: Оценка туристских ресурсов «родного» региона.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Туристский продукт как комплекс услуг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7.1 Туристский продукт. Основные и дополнительные услуги в туризме.</w:t>
      </w:r>
      <w:r/>
    </w:p>
    <w:p>
      <w:pPr>
        <w:ind w:firstLine="851"/>
        <w:jc w:val="both"/>
      </w:pPr>
      <w:r>
        <w:rPr>
          <w:rtl w:val="false"/>
        </w:rPr>
        <w:t xml:space="preserve">Лекция. Понятие туристский продукт. Виды туристских продуктов. Основные принципы комплектования туристских продуктов. Этапы формирования туристского продукта</w:t>
      </w:r>
      <w:r/>
    </w:p>
    <w:p>
      <w:pPr>
        <w:ind w:firstLine="851"/>
        <w:jc w:val="both"/>
      </w:pPr>
      <w:r>
        <w:rPr>
          <w:rtl w:val="false"/>
        </w:rPr>
        <w:t xml:space="preserve">Лекция. Основные услуги в туризме. Дополнительные услуги в туризме. Поставщики основных и дополнительных туристских услуг.</w:t>
      </w:r>
      <w:r/>
    </w:p>
    <w:p>
      <w:pPr>
        <w:ind w:firstLine="851"/>
        <w:jc w:val="both"/>
      </w:pPr>
      <w:r/>
      <w:bookmarkStart w:id="2" w:name="_heading=h.1fob9te"/>
      <w:r/>
      <w:bookmarkEnd w:id="2"/>
      <w:r>
        <w:rPr>
          <w:rtl w:val="false"/>
        </w:rPr>
        <w:t xml:space="preserve">Лекция. Базовые услуги в туризме. Наличие базовых услуг в инклюзив-турах. Туры различной целевой направленности.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Определение основных услуг в различных турах.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Определение базовых услуг в различных турах.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Определение дополнительных услуг в различных турах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Комплектование туров различной целевой направленности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7.2. Виды туристских продуктов. </w:t>
      </w:r>
      <w:r/>
    </w:p>
    <w:p>
      <w:pPr>
        <w:ind w:firstLine="851"/>
        <w:jc w:val="both"/>
      </w:pPr>
      <w:r>
        <w:rPr>
          <w:rtl w:val="false"/>
        </w:rPr>
        <w:t xml:space="preserve">Лекция. Классификация туристских продуктов. Инклюзив-тур, пакетный тур, заказной тур.</w:t>
      </w:r>
      <w:r/>
    </w:p>
    <w:p>
      <w:pPr>
        <w:ind w:firstLine="851"/>
        <w:jc w:val="both"/>
      </w:pPr>
      <w:r>
        <w:rPr>
          <w:rtl w:val="false"/>
        </w:rPr>
        <w:t xml:space="preserve">Лекция. Основные отличия инклюзив-тура, пакетного тура и заказного тура. Принципы формирования различных туров.</w:t>
      </w:r>
      <w:r/>
    </w:p>
    <w:p>
      <w:pPr>
        <w:ind w:firstLine="851"/>
        <w:jc w:val="both"/>
      </w:pPr>
      <w:r>
        <w:rPr>
          <w:rtl w:val="false"/>
        </w:rPr>
        <w:t xml:space="preserve">Лекция. Расчет стоимости туристского продукта. Основные составляющие цены туристского продукта. Комиссионное вознаграждение турагента.</w:t>
      </w:r>
      <w:r/>
    </w:p>
    <w:p>
      <w:pPr>
        <w:ind w:firstLine="851"/>
        <w:jc w:val="both"/>
      </w:pPr>
      <w:r>
        <w:rPr>
          <w:rtl w:val="false"/>
        </w:rPr>
        <w:t xml:space="preserve">Лекция: Потребительские свойства туристского продукта. Качество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Анализ рынка пакетных туров.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Анализ рынка инклюзив-туров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Расчет стоимости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Оценка качества туристского продукта.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аттестация: Защита проекта на тему: «Расчет стоимости и оценка качества туристского продукта»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 Предоставление турагентских услуг.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8.1. Турагентская деятельность. </w:t>
      </w:r>
      <w:r/>
    </w:p>
    <w:p>
      <w:pPr>
        <w:ind w:firstLine="851"/>
        <w:jc w:val="both"/>
      </w:pPr>
      <w:r>
        <w:rPr>
          <w:rtl w:val="false"/>
        </w:rPr>
        <w:t xml:space="preserve">Лекция. Основные функции турагента. Виды турагентской деятельности.</w:t>
      </w:r>
      <w:r/>
    </w:p>
    <w:p>
      <w:pPr>
        <w:ind w:firstLine="851"/>
        <w:jc w:val="both"/>
      </w:pPr>
      <w:r>
        <w:rPr>
          <w:rtl w:val="false"/>
        </w:rPr>
        <w:t xml:space="preserve">Лекция. Продвижение туристского продукта с позиции турагента. Технология реализация турпродукта. Коммерческое предложение.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Составление типового плана продвижения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Подготовка типового коммерческого предложения.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8.2. Подбор пакетного тура. </w:t>
      </w:r>
      <w:r/>
    </w:p>
    <w:p>
      <w:pPr>
        <w:ind w:firstLine="851"/>
        <w:jc w:val="both"/>
      </w:pPr>
      <w:r>
        <w:rPr>
          <w:rtl w:val="false"/>
        </w:rPr>
        <w:t xml:space="preserve">Лекция. Выявление запроса клиента. Работа с заявкой. Взаимодействие с клиентом.</w:t>
      </w:r>
      <w:r/>
    </w:p>
    <w:p>
      <w:pPr>
        <w:ind w:firstLine="851"/>
        <w:jc w:val="both"/>
      </w:pPr>
      <w:r>
        <w:rPr>
          <w:rtl w:val="false"/>
        </w:rPr>
        <w:t xml:space="preserve">Лекция. Работа с предложениями туроператоров. Работа с поисковыми системами, агрегаторами по подбору пакетного тура.</w:t>
      </w:r>
      <w:r/>
    </w:p>
    <w:p>
      <w:pPr>
        <w:ind w:firstLine="851"/>
        <w:jc w:val="both"/>
      </w:pPr>
      <w:r>
        <w:rPr>
          <w:rtl w:val="false"/>
        </w:rPr>
        <w:t xml:space="preserve">Лекция. Правила оказания услуг по реализации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Лекция. Документационное сопровождение процесса реализации туристского продукта. Договор о реализации туристского продукта. Электронная путевка.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Оформление и обработка заказа клиента по подбору пакетного тура. Работа с заявкой.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Оформление и обработка заказа клиента по подбору пакетного тура. Формирование уточненной заявки.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Работа с поисковыми системами, агрегаторами по подбору пакетного тура.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Сравнительный анализ выбранных туров.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Составление и оформление приложений к договору о реализации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Составление и оформление приложений к договору о реализации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Заполнение электронной путевки.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Практическое занятие. Презентация по заданию «Оформление и обработка заказа клиента по подбору пакетного тура».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Промежуточная аттестация. Презентация наработок по заданию «Оформление и обработка заказа клиента по подбору пакетного тура».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 Предоставление туроператорских услуг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9.1. Основные функции туроператора.</w:t>
      </w:r>
      <w:r/>
    </w:p>
    <w:p>
      <w:pPr>
        <w:ind w:firstLine="851"/>
        <w:jc w:val="both"/>
      </w:pPr>
      <w:r>
        <w:rPr>
          <w:rtl w:val="false"/>
        </w:rPr>
        <w:t xml:space="preserve">Лекция. Понятие туроператор. Виды туроператорской деятельности.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Работа с базой единого федерального реестра туроператоров: международные (аутгоинговые) туроператоры.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Работа с базой единого федерального реестра туроператоров: международные (инкаминговые) туроператоры.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Работа с базой единого федерального реестра туроператоров: внутренние (инсайдинговые) туроператоры.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9.2. Разработка и обоснование нового туристского маршрута </w:t>
      </w:r>
      <w:r/>
    </w:p>
    <w:p>
      <w:pPr>
        <w:ind w:firstLine="851"/>
        <w:jc w:val="both"/>
      </w:pPr>
      <w:r>
        <w:rPr>
          <w:rtl w:val="false"/>
        </w:rPr>
        <w:t xml:space="preserve">Лекция. Основные этапы разработки нового туристского продукта (инклюзив-тура). Анализ туристского рынка. Прогнозирование туристского спроса. Оценка ресурсов выбранной дестинации.</w:t>
      </w:r>
      <w:r/>
    </w:p>
    <w:p>
      <w:pPr>
        <w:ind w:firstLine="851"/>
        <w:jc w:val="both"/>
      </w:pPr>
      <w:r>
        <w:rPr>
          <w:rtl w:val="false"/>
        </w:rPr>
        <w:t xml:space="preserve">Лекция. Принципы взаимодействия с поставщиками туристских услуг.  Анализ рынка поставщиков. Выбор основных услуг поставщиков.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Разработка и обоснование нового туристского маршрута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9.3. Разработка туристского продукта по заказу клиента.</w:t>
      </w:r>
      <w:r/>
    </w:p>
    <w:p>
      <w:pPr>
        <w:ind w:firstLine="851"/>
        <w:jc w:val="both"/>
      </w:pPr>
      <w:r>
        <w:rPr>
          <w:rtl w:val="false"/>
        </w:rPr>
        <w:t xml:space="preserve">Лекция. Особенности формирования туристского продукта по заказу клиента.  </w:t>
      </w:r>
      <w:r/>
    </w:p>
    <w:p>
      <w:pPr>
        <w:ind w:firstLine="851"/>
        <w:jc w:val="both"/>
      </w:pPr>
      <w:r>
        <w:rPr>
          <w:rtl w:val="false"/>
        </w:rPr>
        <w:t xml:space="preserve">Лекция. Этапы формирования туристского продукта по заказу клиента.   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Разработка программы тура  по заказу клиента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9.4. Технология продаж и продвижения туристского продукта. </w:t>
      </w:r>
      <w:r/>
    </w:p>
    <w:p>
      <w:pPr>
        <w:ind w:firstLine="851"/>
        <w:jc w:val="both"/>
      </w:pPr>
      <w:r>
        <w:rPr>
          <w:rtl w:val="false"/>
        </w:rPr>
        <w:t xml:space="preserve">Лекция. Основные способы и методы продвижения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Лекция. Технология продаж туристского продукта.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Разработка программы продвижения туристского продукта.</w:t>
      </w:r>
      <w:r/>
    </w:p>
    <w:p>
      <w:pPr>
        <w:ind w:firstLine="851"/>
        <w:jc w:val="both"/>
      </w:pPr>
      <w:r>
        <w:rPr>
          <w:color w:val="000000"/>
          <w:rtl w:val="false"/>
        </w:rPr>
        <w:t xml:space="preserve">Промежуточная аттестация. Презентация наработок по заданиям «Разработка и обоснование нового туристского продукта»; «</w:t>
      </w:r>
      <w:r>
        <w:rPr>
          <w:rtl w:val="false"/>
        </w:rPr>
        <w:t xml:space="preserve">Разработка программы тура  по заказу клиента»; «Разработка программы продвижения туристского продукта».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 Предоставление экскурсионных услуг.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10.1. Экскурсионные услуги в туризме. </w:t>
      </w:r>
      <w:r/>
    </w:p>
    <w:p>
      <w:pPr>
        <w:ind w:firstLine="851"/>
        <w:jc w:val="both"/>
      </w:pPr>
      <w:r>
        <w:rPr>
          <w:rtl w:val="false"/>
        </w:rPr>
        <w:t xml:space="preserve">Лекция. Роль экскурсии в составе туристского продукта. </w:t>
      </w:r>
      <w:r/>
    </w:p>
    <w:p>
      <w:pPr>
        <w:ind w:firstLine="851"/>
        <w:jc w:val="both"/>
      </w:pPr>
      <w:r>
        <w:rPr>
          <w:rtl w:val="false"/>
        </w:rPr>
        <w:t xml:space="preserve">Лекция. Экскурсионные программы туров. </w:t>
      </w:r>
      <w:r/>
    </w:p>
    <w:p>
      <w:pPr>
        <w:ind w:firstLine="851"/>
        <w:jc w:val="both"/>
      </w:pPr>
      <w:r>
        <w:rPr>
          <w:rtl w:val="false"/>
        </w:rPr>
        <w:t xml:space="preserve">Лекция. Комплектование туристского продукта экскурсионными услугами.</w:t>
      </w:r>
      <w:r/>
    </w:p>
    <w:p>
      <w:pPr>
        <w:ind w:firstLine="851"/>
        <w:jc w:val="both"/>
      </w:pPr>
      <w:r>
        <w:rPr>
          <w:rtl w:val="false"/>
        </w:rPr>
        <w:t xml:space="preserve">Практическое занятие. Разработка программы экскурсий в туристском маршруте.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Промежуточная аттестация. Презентация наработок по заданию «Разработка программы экскурсий в туристском маршруте».</w:t>
      </w:r>
      <w:r/>
    </w:p>
    <w:p>
      <w:pPr>
        <w:ind w:firstLine="567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rPr>
          <w:b/>
        </w:rPr>
      </w:pPr>
      <w:r>
        <w:rPr>
          <w:b/>
          <w:rtl w:val="false"/>
        </w:rPr>
        <w:t xml:space="preserve">3.4. Календарный учебный график (порядок модулей)</w:t>
      </w:r>
      <w:r/>
    </w:p>
    <w:tbl>
      <w:tblPr>
        <w:tblStyle w:val="769"/>
        <w:tblW w:w="952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677"/>
        <w:tblGridChange w:id="4">
          <w:tblGrid>
            <w:gridCol w:w="2849"/>
            <w:gridCol w:w="6677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Модуль 1. Название 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*Точный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widowControl w:val="off"/>
        <w:rPr>
          <w:b/>
        </w:rPr>
      </w:pPr>
      <w:r>
        <w:rPr>
          <w:rtl w:val="false"/>
        </w:rPr>
      </w:r>
      <w:r/>
    </w:p>
    <w:p>
      <w:pPr>
        <w:ind w:firstLine="567"/>
        <w:jc w:val="both"/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567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numPr>
          <w:ilvl w:val="1"/>
          <w:numId w:val="1"/>
        </w:numPr>
        <w:ind w:left="0" w:firstLine="567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p>
      <w:pPr>
        <w:jc w:val="both"/>
      </w:pPr>
      <w:r>
        <w:rPr>
          <w:rtl w:val="false"/>
        </w:rPr>
      </w:r>
      <w:r/>
    </w:p>
    <w:p>
      <w:pPr>
        <w:ind w:firstLine="709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к программе.</w:t>
      </w:r>
      <w:r/>
    </w:p>
    <w:p>
      <w:pPr>
        <w:jc w:val="both"/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изданные по отдельным разделам программы; 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6"/>
        </w:numPr>
        <w:ind w:left="565" w:firstLine="28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официальный сайт оператора международного некоммерческого движения WorldSkills International - Агентства развития профессионального мастерства (Ворлдскиллс Россия)». – (Электронный ресурс). Режим доступа: https://worldskills.ru</w:t>
      </w:r>
      <w:r/>
    </w:p>
    <w:p>
      <w:pPr>
        <w:ind w:left="720" w:firstLine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  </w:t>
      </w:r>
      <w:r>
        <w:rPr>
          <w:b/>
          <w:rtl w:val="false"/>
        </w:rPr>
        <w:t xml:space="preserve">Кадровые условия реализации программы</w:t>
      </w:r>
      <w:r/>
    </w:p>
    <w:p>
      <w:pPr>
        <w:ind w:firstLine="851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numPr>
          <w:ilvl w:val="0"/>
          <w:numId w:val="5"/>
        </w:numPr>
        <w:ind w:left="851" w:hanging="20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5"/>
        </w:numPr>
        <w:ind w:left="851" w:hanging="20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5"/>
        </w:numPr>
        <w:ind w:left="851" w:hanging="20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дулей и занятий программы.</w:t>
      </w:r>
      <w:r>
        <w:rPr>
          <w:highlight w:val="white"/>
          <w:rtl w:val="false"/>
        </w:rPr>
      </w:r>
      <w:r>
        <w:rPr>
          <w:highlight w:val="whit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70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5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Статус в экспертном сообществе Ворлдскиллс с указанием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</w:tbl>
    <w:p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Оценка качества освоения программы</w:t>
      </w:r>
      <w:r/>
    </w:p>
    <w:p>
      <w:pPr>
        <w:ind w:left="0" w:right="0" w:firstLine="567"/>
        <w:jc w:val="both"/>
        <w:spacing w:before="0" w:after="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white"/>
        </w:rPr>
      </w:r>
    </w:p>
    <w:p>
      <w:pPr>
        <w:ind w:left="0" w:right="0" w:firstLine="567"/>
        <w:jc w:val="both"/>
        <w:spacing w:before="0" w:after="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Итоговая аттестация проводится в форме ____________________.</w:t>
      </w:r>
      <w:r>
        <w:rPr>
          <w:highlight w:val="white"/>
        </w:rPr>
      </w:r>
    </w:p>
    <w:p>
      <w:pPr>
        <w:jc w:val="both"/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Составители программы</w:t>
      </w:r>
      <w:r>
        <w:rPr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Приложение к дополнительной профессиональной</w:t>
        <w:br/>
        <w:t xml:space="preserve"> программе профессиональной переподготовки </w:t>
        <w:br/>
        <w:t xml:space="preserve">«Специалист по туризму (с учетом стандарта Ворлдскиллс</w:t>
        <w:br/>
        <w:t xml:space="preserve"> по компетенции «Туризм»).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72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Вид занятий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Лекции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Стол преподавателя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Офисный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Мультимедийный проектор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Экран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Флипчарт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Практические занятия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Офисный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Офисный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Мультимедийный проектор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Экран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Флипчарт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Тестирование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Стол преподавателя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Офисный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Мультимедийный проектор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Экран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Флипчарт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ind w:left="1571" w:firstLine="0"/>
        <w:jc w:val="both"/>
        <w:rPr>
          <w:i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73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7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Вид занятий 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sz w:val="20"/>
                <w:szCs w:val="20"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Лекции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Ученический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Стол может быть один на двоих обучающихся</w:t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Ученический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Практические занятия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Ученический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Стол может быть один на двоих обучающихся</w:t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Ученический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Тестирование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Ученический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Стол может быть один на двоих обучающихся</w:t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Ученический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headerReference w:type="default" r:id="rId10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Calibri">
    <w:panose1 w:val="020F05020202040302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24"/>
        <w:jc w:val="both"/>
        <w:rPr>
          <w:highlight w:val="white"/>
        </w:rPr>
      </w:pPr>
      <w:r>
        <w:rPr>
          <w:rStyle w:val="763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white"/>
        </w:rPr>
      </w:r>
      <w:r>
        <w:rPr>
          <w:highlight w:val="whit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highlight w:val="whit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м экономического развития Российской Федерации.</w:t>
      </w:r>
      <w:r>
        <w:rPr>
          <w:highlight w:val="white"/>
          <w:rtl w:val="false"/>
        </w:rPr>
      </w:r>
      <w:r>
        <w:rPr>
          <w:highlight w:val="whit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862" w:firstLine="646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2" w:firstLine="298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42" w:firstLine="658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302" w:firstLine="31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22" w:firstLine="48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742" w:firstLine="12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02" w:firstLine="12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22" w:hanging="24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9"/>
    <w:link w:val="69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9"/>
    <w:link w:val="6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9"/>
    <w:link w:val="6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9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2"/>
    <w:next w:val="7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2"/>
    <w:next w:val="7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2"/>
    <w:next w:val="7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09"/>
    <w:link w:val="713"/>
    <w:uiPriority w:val="10"/>
    <w:rPr>
      <w:sz w:val="48"/>
      <w:szCs w:val="48"/>
    </w:rPr>
  </w:style>
  <w:style w:type="character" w:styleId="35">
    <w:name w:val="Subtitle Char"/>
    <w:basedOn w:val="709"/>
    <w:link w:val="764"/>
    <w:uiPriority w:val="11"/>
    <w:rPr>
      <w:sz w:val="24"/>
      <w:szCs w:val="24"/>
    </w:rPr>
  </w:style>
  <w:style w:type="paragraph" w:styleId="36">
    <w:name w:val="Quote"/>
    <w:basedOn w:val="702"/>
    <w:next w:val="7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2"/>
    <w:next w:val="7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09"/>
    <w:link w:val="40"/>
    <w:uiPriority w:val="99"/>
  </w:style>
  <w:style w:type="paragraph" w:styleId="42">
    <w:name w:val="Footer"/>
    <w:basedOn w:val="7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09"/>
    <w:link w:val="42"/>
    <w:uiPriority w:val="99"/>
  </w:style>
  <w:style w:type="paragraph" w:styleId="44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24"/>
    <w:uiPriority w:val="99"/>
    <w:rPr>
      <w:sz w:val="18"/>
    </w:rPr>
  </w:style>
  <w:style w:type="paragraph" w:styleId="176">
    <w:name w:val="endnote text"/>
    <w:basedOn w:val="7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9"/>
    <w:uiPriority w:val="99"/>
    <w:semiHidden/>
    <w:unhideWhenUsed/>
    <w:rPr>
      <w:vertAlign w:val="superscript"/>
    </w:rPr>
  </w:style>
  <w:style w:type="paragraph" w:styleId="179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693">
    <w:name w:val="Normal"/>
  </w:style>
  <w:style w:type="paragraph" w:styleId="695">
    <w:name w:val="Heading 1"/>
    <w:basedOn w:val="693"/>
    <w:next w:val="693"/>
    <w:pPr>
      <w:keepLines/>
      <w:keepNext/>
      <w:spacing w:before="480" w:after="120"/>
    </w:pPr>
    <w:rPr>
      <w:b/>
      <w:sz w:val="48"/>
      <w:szCs w:val="48"/>
    </w:rPr>
  </w:style>
  <w:style w:type="paragraph" w:styleId="696">
    <w:name w:val="Heading 2"/>
    <w:basedOn w:val="693"/>
    <w:next w:val="693"/>
    <w:pPr>
      <w:keepLines/>
      <w:keepNext/>
      <w:spacing w:before="360" w:after="80"/>
    </w:pPr>
    <w:rPr>
      <w:b/>
      <w:sz w:val="36"/>
      <w:szCs w:val="36"/>
    </w:rPr>
  </w:style>
  <w:style w:type="paragraph" w:styleId="697">
    <w:name w:val="Heading 3"/>
    <w:basedOn w:val="693"/>
    <w:next w:val="693"/>
    <w:pPr>
      <w:keepLines/>
      <w:keepNext/>
      <w:spacing w:before="280" w:after="80"/>
    </w:pPr>
    <w:rPr>
      <w:b/>
      <w:sz w:val="28"/>
      <w:szCs w:val="28"/>
    </w:rPr>
  </w:style>
  <w:style w:type="paragraph" w:styleId="698">
    <w:name w:val="Heading 4"/>
    <w:basedOn w:val="693"/>
    <w:next w:val="693"/>
    <w:pPr>
      <w:keepLines/>
      <w:keepNext/>
      <w:spacing w:before="240" w:after="40"/>
    </w:pPr>
    <w:rPr>
      <w:b/>
    </w:rPr>
  </w:style>
  <w:style w:type="paragraph" w:styleId="699">
    <w:name w:val="Heading 5"/>
    <w:basedOn w:val="693"/>
    <w:next w:val="693"/>
    <w:pPr>
      <w:keepLines/>
      <w:keepNext/>
      <w:spacing w:before="220" w:after="40"/>
    </w:pPr>
    <w:rPr>
      <w:b/>
      <w:sz w:val="22"/>
      <w:szCs w:val="22"/>
    </w:rPr>
  </w:style>
  <w:style w:type="paragraph" w:styleId="700">
    <w:name w:val="Heading 6"/>
    <w:basedOn w:val="693"/>
    <w:next w:val="693"/>
    <w:pPr>
      <w:keepLines/>
      <w:keepNext/>
      <w:spacing w:before="200" w:after="40"/>
    </w:pPr>
    <w:rPr>
      <w:b/>
      <w:sz w:val="20"/>
      <w:szCs w:val="20"/>
    </w:rPr>
  </w:style>
  <w:style w:type="paragraph" w:styleId="701">
    <w:name w:val="Title"/>
    <w:basedOn w:val="693"/>
    <w:next w:val="693"/>
    <w:pPr>
      <w:keepLines/>
      <w:keepNext/>
      <w:spacing w:before="480" w:after="120"/>
    </w:pPr>
    <w:rPr>
      <w:b/>
      <w:sz w:val="72"/>
      <w:szCs w:val="72"/>
    </w:rPr>
  </w:style>
  <w:style w:type="paragraph" w:styleId="702" w:default="1">
    <w:name w:val="Normal"/>
    <w:qFormat/>
    <w:rPr>
      <w:rFonts w:cs="Arial Unicode MS"/>
      <w:color w:val="000000"/>
      <w:lang w:val="en-US"/>
    </w:rPr>
  </w:style>
  <w:style w:type="paragraph" w:styleId="703">
    <w:name w:val="Heading 1"/>
    <w:basedOn w:val="702"/>
    <w:next w:val="702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04">
    <w:name w:val="Heading 2"/>
    <w:basedOn w:val="702"/>
    <w:next w:val="702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5">
    <w:name w:val="Heading 3"/>
    <w:basedOn w:val="702"/>
    <w:next w:val="702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6">
    <w:name w:val="Heading 4"/>
    <w:basedOn w:val="702"/>
    <w:next w:val="702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07">
    <w:name w:val="Heading 5"/>
    <w:basedOn w:val="702"/>
    <w:next w:val="702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08">
    <w:name w:val="Heading 6"/>
    <w:basedOn w:val="702"/>
    <w:next w:val="702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table" w:styleId="71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3">
    <w:name w:val="Title"/>
    <w:basedOn w:val="702"/>
    <w:next w:val="702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71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16">
    <w:name w:val="Hyperlink"/>
    <w:uiPriority w:val="99"/>
    <w:rPr>
      <w:u w:val="single"/>
    </w:rPr>
  </w:style>
  <w:style w:type="table" w:styleId="717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8" w:customStyle="1">
    <w:name w:val="Колонтитул"/>
    <w:pPr>
      <w:tabs>
        <w:tab w:val="right" w:pos="9020" w:leader="none"/>
      </w:tabs>
    </w:pPr>
    <w:rPr>
      <w:rFonts w:ascii="Helvetica Neue" w:hAnsi="Helvetica Neue" w:cs="Arial Unicode MS"/>
      <w:color w:val="000000"/>
    </w:rPr>
  </w:style>
  <w:style w:type="paragraph" w:styleId="719" w:customStyle="1">
    <w:name w:val="По умолчанию"/>
    <w:rPr>
      <w:rFonts w:ascii="Helvetica Neue" w:hAnsi="Helvetica Neue" w:cs="Helvetica Neue" w:eastAsia="Helvetica Neue"/>
      <w:color w:val="000000"/>
      <w:sz w:val="22"/>
      <w:szCs w:val="22"/>
    </w:rPr>
  </w:style>
  <w:style w:type="paragraph" w:styleId="720">
    <w:name w:val="List Paragraph"/>
    <w:link w:val="744"/>
    <w:qFormat/>
    <w:pPr>
      <w:ind w:left="720"/>
    </w:pPr>
    <w:rPr>
      <w:rFonts w:cs="Arial Unicode MS"/>
      <w:color w:val="000000"/>
      <w:lang w:val="en-US"/>
    </w:rPr>
  </w:style>
  <w:style w:type="numbering" w:styleId="721" w:customStyle="1">
    <w:name w:val="Импортированный стиль 1"/>
  </w:style>
  <w:style w:type="paragraph" w:styleId="722" w:customStyle="1">
    <w:name w:val="Default"/>
    <w:rPr>
      <w:rFonts w:cs="Arial Unicode MS"/>
      <w:color w:val="000000"/>
    </w:rPr>
  </w:style>
  <w:style w:type="numbering" w:styleId="723" w:customStyle="1">
    <w:name w:val="Импортированный стиль 2"/>
  </w:style>
  <w:style w:type="paragraph" w:styleId="724">
    <w:name w:val="footnote text"/>
    <w:rPr>
      <w:color w:val="000000"/>
      <w:lang w:val="en-US"/>
    </w:rPr>
  </w:style>
  <w:style w:type="paragraph" w:styleId="725">
    <w:name w:val="annotation text"/>
    <w:basedOn w:val="702"/>
    <w:link w:val="726"/>
    <w:uiPriority w:val="99"/>
    <w:unhideWhenUsed/>
    <w:rPr>
      <w:sz w:val="20"/>
      <w:szCs w:val="20"/>
    </w:rPr>
  </w:style>
  <w:style w:type="character" w:styleId="726" w:customStyle="1">
    <w:name w:val="Текст примечания Знак"/>
    <w:basedOn w:val="709"/>
    <w:link w:val="725"/>
    <w:uiPriority w:val="99"/>
    <w:rPr>
      <w:rFonts w:cs="Arial Unicode MS"/>
      <w:color w:val="000000"/>
      <w:lang w:val="en-US"/>
    </w:rPr>
  </w:style>
  <w:style w:type="character" w:styleId="727">
    <w:name w:val="annotation reference"/>
    <w:basedOn w:val="709"/>
    <w:uiPriority w:val="99"/>
    <w:semiHidden/>
    <w:unhideWhenUsed/>
    <w:rPr>
      <w:sz w:val="16"/>
      <w:szCs w:val="16"/>
    </w:rPr>
  </w:style>
  <w:style w:type="paragraph" w:styleId="728">
    <w:name w:val="Balloon Text"/>
    <w:basedOn w:val="702"/>
    <w:link w:val="729"/>
    <w:uiPriority w:val="99"/>
    <w:semiHidden/>
    <w:unhideWhenUsed/>
    <w:rPr>
      <w:rFonts w:cs="Times New Roman"/>
      <w:sz w:val="18"/>
      <w:szCs w:val="18"/>
    </w:rPr>
  </w:style>
  <w:style w:type="character" w:styleId="729" w:customStyle="1">
    <w:name w:val="Текст выноски Знак"/>
    <w:basedOn w:val="709"/>
    <w:link w:val="728"/>
    <w:uiPriority w:val="99"/>
    <w:semiHidden/>
    <w:rPr>
      <w:color w:val="000000"/>
      <w:sz w:val="18"/>
      <w:szCs w:val="18"/>
      <w:lang w:val="en-US"/>
    </w:rPr>
  </w:style>
  <w:style w:type="paragraph" w:styleId="730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731">
    <w:name w:val="annotation subject"/>
    <w:basedOn w:val="725"/>
    <w:next w:val="725"/>
    <w:link w:val="732"/>
    <w:uiPriority w:val="99"/>
    <w:semiHidden/>
    <w:unhideWhenUsed/>
    <w:rPr>
      <w:b/>
      <w:bCs/>
    </w:rPr>
  </w:style>
  <w:style w:type="character" w:styleId="732" w:customStyle="1">
    <w:name w:val="Тема примечания Знак"/>
    <w:basedOn w:val="726"/>
    <w:link w:val="731"/>
    <w:uiPriority w:val="99"/>
    <w:semiHidden/>
    <w:rPr>
      <w:rFonts w:cs="Arial Unicode MS"/>
      <w:b/>
      <w:bCs/>
      <w:color w:val="000000"/>
      <w:lang w:val="en-US"/>
    </w:rPr>
  </w:style>
  <w:style w:type="character" w:styleId="733">
    <w:name w:val="FollowedHyperlink"/>
    <w:basedOn w:val="709"/>
    <w:uiPriority w:val="99"/>
    <w:semiHidden/>
    <w:unhideWhenUsed/>
    <w:rPr>
      <w:color w:val="FF00FF" w:themeColor="followedHyperlink"/>
      <w:u w:val="single"/>
    </w:rPr>
  </w:style>
  <w:style w:type="character" w:styleId="734" w:customStyle="1">
    <w:name w:val="Нет"/>
  </w:style>
  <w:style w:type="paragraph" w:styleId="735">
    <w:name w:val="Normal (Web)"/>
    <w:basedOn w:val="702"/>
    <w:uiPriority w:val="99"/>
    <w:semiHidden/>
    <w:unhideWhenUsed/>
    <w:pPr>
      <w:spacing w:before="100" w:beforeAutospacing="1" w:after="100" w:afterAutospacing="1"/>
    </w:pPr>
    <w:rPr>
      <w:rFonts w:cs="Times New Roman"/>
      <w:color w:val="auto"/>
      <w:lang w:val="ru-RU"/>
    </w:rPr>
  </w:style>
  <w:style w:type="paragraph" w:styleId="736">
    <w:name w:val="Subtitle"/>
    <w:basedOn w:val="702"/>
    <w:next w:val="702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37" w:customStyle="1">
    <w:name w:val="StGen0"/>
    <w:basedOn w:val="717"/>
    <w:tblPr>
      <w:tblStyleRowBandSize w:val="1"/>
      <w:tblStyleColBandSize w:val="1"/>
    </w:tblPr>
  </w:style>
  <w:style w:type="table" w:styleId="738" w:customStyle="1">
    <w:name w:val="StGen1"/>
    <w:basedOn w:val="717"/>
    <w:tblPr>
      <w:tblStyleRowBandSize w:val="1"/>
      <w:tblStyleColBandSize w:val="1"/>
    </w:tblPr>
  </w:style>
  <w:style w:type="table" w:styleId="739" w:customStyle="1">
    <w:name w:val="StGen2"/>
    <w:basedOn w:val="717"/>
    <w:tblPr>
      <w:tblStyleRowBandSize w:val="1"/>
      <w:tblStyleColBandSize w:val="1"/>
    </w:tblPr>
  </w:style>
  <w:style w:type="table" w:styleId="740" w:customStyle="1">
    <w:name w:val="StGen3"/>
    <w:basedOn w:val="717"/>
    <w:tblPr>
      <w:tblStyleRowBandSize w:val="1"/>
      <w:tblStyleColBandSize w:val="1"/>
    </w:tblPr>
  </w:style>
  <w:style w:type="table" w:styleId="741" w:customStyle="1">
    <w:name w:val="StGen4"/>
    <w:basedOn w:val="717"/>
    <w:tblPr>
      <w:tblStyleRowBandSize w:val="1"/>
      <w:tblStyleColBandSize w:val="1"/>
    </w:tblPr>
  </w:style>
  <w:style w:type="table" w:styleId="742" w:customStyle="1">
    <w:name w:val="StGen5"/>
    <w:basedOn w:val="717"/>
    <w:tblPr>
      <w:tblStyleRowBandSize w:val="1"/>
      <w:tblStyleColBandSize w:val="1"/>
    </w:tblPr>
  </w:style>
  <w:style w:type="table" w:styleId="743" w:customStyle="1">
    <w:name w:val="StGen6"/>
    <w:basedOn w:val="717"/>
    <w:tblPr>
      <w:tblStyleRowBandSize w:val="1"/>
      <w:tblStyleColBandSize w:val="1"/>
    </w:tblPr>
  </w:style>
  <w:style w:type="character" w:styleId="744" w:customStyle="1">
    <w:name w:val="Абзац списка Знак"/>
    <w:link w:val="720"/>
    <w:qFormat/>
    <w:rPr>
      <w:rFonts w:cs="Arial Unicode MS"/>
      <w:color w:val="000000"/>
      <w:lang w:val="en-US"/>
    </w:rPr>
  </w:style>
  <w:style w:type="table" w:styleId="745" w:customStyle="1">
    <w:name w:val="StGen7"/>
    <w:basedOn w:val="715"/>
    <w:tblPr>
      <w:tblStyleRowBandSize w:val="1"/>
      <w:tblStyleColBandSize w:val="1"/>
    </w:tblPr>
  </w:style>
  <w:style w:type="table" w:styleId="746" w:customStyle="1">
    <w:name w:val="StGen8"/>
    <w:basedOn w:val="715"/>
    <w:tblPr>
      <w:tblStyleRowBandSize w:val="1"/>
      <w:tblStyleColBandSize w:val="1"/>
    </w:tblPr>
  </w:style>
  <w:style w:type="table" w:styleId="747" w:customStyle="1">
    <w:name w:val="StGen9"/>
    <w:basedOn w:val="715"/>
    <w:tblPr>
      <w:tblStyleRowBandSize w:val="1"/>
      <w:tblStyleColBandSize w:val="1"/>
    </w:tblPr>
  </w:style>
  <w:style w:type="table" w:styleId="748" w:customStyle="1">
    <w:name w:val="StGen10"/>
    <w:basedOn w:val="715"/>
    <w:tblPr>
      <w:tblStyleRowBandSize w:val="1"/>
      <w:tblStyleColBandSize w:val="1"/>
    </w:tblPr>
  </w:style>
  <w:style w:type="table" w:styleId="749" w:customStyle="1">
    <w:name w:val="StGen11"/>
    <w:basedOn w:val="715"/>
    <w:tblPr>
      <w:tblStyleRowBandSize w:val="1"/>
      <w:tblStyleColBandSize w:val="1"/>
    </w:tblPr>
  </w:style>
  <w:style w:type="table" w:styleId="750" w:customStyle="1">
    <w:name w:val="StGen12"/>
    <w:basedOn w:val="7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1" w:customStyle="1">
    <w:name w:val="StGen13"/>
    <w:basedOn w:val="7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2" w:customStyle="1">
    <w:name w:val="StGen14"/>
    <w:basedOn w:val="71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53" w:customStyle="1">
    <w:name w:val="Абзац списка1"/>
    <w:basedOn w:val="702"/>
    <w:pPr>
      <w:ind w:left="708"/>
    </w:pPr>
    <w:rPr>
      <w:rFonts w:cs="Times New Roman"/>
      <w:color w:val="auto"/>
      <w:sz w:val="20"/>
      <w:szCs w:val="20"/>
      <w:lang w:val="ru-RU"/>
    </w:rPr>
  </w:style>
  <w:style w:type="table" w:styleId="754" w:customStyle="1">
    <w:name w:val="StGen15"/>
    <w:basedOn w:val="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5" w:customStyle="1">
    <w:name w:val="StGen16"/>
    <w:basedOn w:val="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6" w:customStyle="1">
    <w:name w:val="StGen17"/>
    <w:basedOn w:val="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7" w:customStyle="1">
    <w:name w:val="StGen18"/>
    <w:basedOn w:val="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8" w:customStyle="1">
    <w:name w:val="StGen19"/>
    <w:basedOn w:val="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59" w:customStyle="1">
    <w:name w:val="StGen20"/>
    <w:basedOn w:val="71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0" w:customStyle="1">
    <w:name w:val="StGen21"/>
    <w:basedOn w:val="714"/>
    <w:tblPr>
      <w:tblStyleRowBandSize w:val="1"/>
      <w:tblStyleColBandSize w:val="1"/>
    </w:tblPr>
  </w:style>
  <w:style w:type="table" w:styleId="761" w:customStyle="1">
    <w:name w:val="StGen22"/>
    <w:basedOn w:val="71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2" w:customStyle="1">
    <w:name w:val="StGen23"/>
    <w:basedOn w:val="71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63">
    <w:name w:val="footnote reference"/>
    <w:basedOn w:val="709"/>
    <w:uiPriority w:val="99"/>
    <w:semiHidden/>
    <w:unhideWhenUsed/>
    <w:rPr>
      <w:vertAlign w:val="superscript"/>
    </w:rPr>
  </w:style>
  <w:style w:type="paragraph" w:styleId="764">
    <w:name w:val="Subtitle"/>
    <w:basedOn w:val="693"/>
    <w:next w:val="69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65">
    <w:name w:val="StGen24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6">
    <w:name w:val="StGen25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7">
    <w:name w:val="StGen26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8">
    <w:name w:val="StGen27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9">
    <w:name w:val="StGen28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0">
    <w:name w:val="StGen29"/>
    <w:basedOn w:val="712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1">
    <w:name w:val="StGen30"/>
    <w:basedOn w:val="71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2">
    <w:name w:val="StGen31"/>
    <w:basedOn w:val="71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73">
    <w:name w:val="StGen32"/>
    <w:basedOn w:val="71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1</cp:revision>
  <dcterms:created xsi:type="dcterms:W3CDTF">2021-04-06T08:29:00Z</dcterms:created>
  <dcterms:modified xsi:type="dcterms:W3CDTF">2022-05-23T13:48:33Z</dcterms:modified>
</cp:coreProperties>
</file>