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56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 руководителя образовательной организации 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pageBreakBefore w:val="0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«Технологии диагностики и обслуживания сельскохозяйственных машин и оборудования (с учетом стандарта Ворлдскиллс по компетенции «Эксплуатация сельскохозяйственных машин»)» 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headerReference w:type="default" r:id="rId9"/>
          <w:footerReference w:type="default" r:id="rId11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г. Город, 20__ год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«Технологии диагностики и обслуживания сельскохозяйственных машин и оборудования (с учетом стандарта Ворлдскиллс по компетенции «Эксплуатация сельскохозяйственных машин»)» </w:t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565" w:firstLine="28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Дополнительная профессиональная программа повышения квалификации направлена на совершенствование и (ил</w:t>
      </w:r>
      <w:r>
        <w:rPr>
          <w:rtl w:val="false"/>
        </w:rPr>
        <w:t xml:space="preserve">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«Эксплуатация сельскохозяйственных машин».</w:t>
      </w:r>
      <w:r/>
    </w:p>
    <w:p>
      <w:pPr>
        <w:ind w:left="851" w:firstLine="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565" w:firstLine="28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851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  <w:pageBreakBefore w:val="0"/>
        <w:spacing w:before="120" w:after="12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57"/>
        <w:tblW w:w="9214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81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Содержание совершенствуемой или вновь формируемой компетенции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spacing w:after="12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Требования культуры безопасного труда, в том числе в соответствии со спецификацией стандартов Ворлдскиллс по компетенции «Эксплуатация сельскохозяйственных машин»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spacing w:after="12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Устройство и обслуживание электрооборудования тракторов. </w:t>
            </w:r>
            <w:r>
              <w:rPr>
                <w:rtl w:val="false"/>
              </w:rPr>
              <w:t xml:space="preserve">Проведение операций картирования контуров полей, картирования агрохимического состояния, картирования урожайности. Настройка и применение агронавигатора в профессиональной деятельности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spacing w:after="12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Сборка, ремонт и установка механического привода. Агрегатирование пресс-подборщика.</w:t>
            </w:r>
            <w:r/>
          </w:p>
        </w:tc>
      </w:tr>
    </w:tbl>
    <w:p>
      <w:pPr>
        <w:ind w:left="108" w:hanging="108"/>
        <w:jc w:val="both"/>
        <w:pageBreakBefore w:val="0"/>
        <w:spacing w:before="120" w:after="12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spacing w:before="120" w:after="12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спецификацией стандартов Ворлдскиллс по компетенции «Эксплуатация сельскохозяйственных машин»;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«Слесарь по ремонту сельскохозяйственных машин и оборудования» (утвержден приказом Минтруда России от 08 сентября 2014 г. №619н);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360" w:firstLine="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  Требования к результатам освоения программы</w:t>
      </w:r>
      <w:r/>
    </w:p>
    <w:p>
      <w:pPr>
        <w:ind w:firstLine="993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 результате освоения программы слушатель должен</w:t>
        <w:br/>
      </w:r>
      <w:r/>
    </w:p>
    <w:p>
      <w:pPr>
        <w:ind w:firstLine="993"/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знать: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законодательство и передовую практику в области охраны здоровья и безопасности в рабочей среде;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ассортимент и применение средств индивидуальной защиты, используемых техником–механиком;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диапазон использования и хранения инструментов и оборудования, используемых техником – механиком;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ассортимент материалов, используемых для ремонта сельскохозяйственной техники;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нормы безопасности при регулярном использовании химической и нефтяной продукции;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важность обеспечения комфортной рабочей среды, независимо от условий;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техническую документацию на технику и необходимые задачи в организации и методах проведения технического обслуживания программными продуктами;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основные приемы выполнения работ по разборке простых узлов сельскохозяйственных машин и тракторов;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назначение и правила применения простого слесарного и контрольно-измерительных инструментов;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крепежные детали;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наименование и маркировку металлов, масел, моющих составов, топлива, смазок;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и принцип действия моечного оборудования, способы очистки и мойки сельскохозяйственных машин и оборудования, виды моечных средств;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назначение и конструктивное устройство сельскохозяйственных машин и оборудования;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технологическую последовательность разборки и сборки сельскохозяйственных машин и оборудования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типы неисправностей, которые могут возникнуть в машинах, двигателях, блоках и агрегатах;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симптомы, которые относятся к типам неисправностей;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типы применения различного оборудования и программного обеспечения, используемого для диагностирования неисправностей;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как выбрать, использовать и интерпретировать результаты диагностики и показания высокоточного измерительного инструмента для определения повторного использования компонента и системы;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важность регулярного технического обслуживания, чтобы свести к минимуму износ и увеличить ресурс машин;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принципы технологий, используемых в тяжелых транспортных средствах, включая: механические, пневматические, гидравлические, информационные, электрические, электронные;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методы отбора, закупки и изучение необходимых материалов и изделий для изготовления, обслуживания и ремонта техники;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сбор технических данных о рабочем процессе и результатах работы.</w:t>
      </w:r>
      <w:r/>
    </w:p>
    <w:p>
      <w:pPr>
        <w:ind w:firstLine="993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уметь: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последовательно и старательно следовать правилам безопасности и гигиены труда;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выбирать, использовать, чистить и поддерживать инструменты в работоспособном состоянии;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выбирать и использовать все материалы для работы правильно и безопасно;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безопасно удалить химические вещества и нефтепродукты моющими средствами;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подготовить рабочее место для выполнения запланированных задач;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правильно спланировать рабочую зону для максимального повышения эффективности труда;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поддерживать дисциплину, держать рабочую зону чистой, опрятной и безопасной;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находить доступ, читать, понимать, анализировать и применять сложные технические средства и документы;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точные измерения;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оформлять документацию по доставке транспорта в сервис;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эффективно реагировать на чрезвычайные ситуации;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правильно расставлять приоритеты работ по срочности и потребностям клиента;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эффективно работать независимо, автономно и без присмотра;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продемонстрировать инициативу и аналитическое мышление;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внедрять инновационные, но соответствующие решения в технических  проблемах  на рабочем месте;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подбирать технологическое оборудование и режимы для очистки и мойки машин, узлов и деталей;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производить операции по разборке и сборке сельскохозяйственных машин и оборудования при ремонте;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использовать нормативно-техническую документацию по разборке и сборке сельскохозяйственных машин и оборудования;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выявить, диагностировать и устранить причину неисправности и сбои в работе машины, двигателя, различных узлов и агрегатов;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принимать обоснованные решения о диагностике неисправности на основе доказательств;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использовать техническое оборудование и программное обеспечение для обнаружения и диагностики износа узлов и агрегатов;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распознавать и диагностировать неисправности в механических системах двигателей, трансмиссий, электрических систем, гидравлических систем и информатики;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устанавливать, обслуживать и оснащать аппаратуру управления, контроля систем и дополнительных устройств и аксессуаров;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конструкции в металле;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проводить ремонтные работы на агрегатах трансмиссии, в том числе, дифференциале;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ремонтировать коробки передачи;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выбирать и объяснять соотношение сил;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проводить технические работы на двигателях;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осуществлять техническое обслуживание и ремонт систем питания впрыском топлива CommonRail;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осуществлять технические работы на электроустановках;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проводить технические работы на гидротехнических системах;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осматривать и ремонтировать гидравлические системы рулевого управления;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измерять и устанавливать датчики нагрузки гидравлической системы;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регулировать системы нагрузки в соответствии с данными производителя;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проводить измерение эффективности гидравлических насосов;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проводить технические работы на специализированных открытых площадках для машин;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регулировать рулевое управление, согласно инструкции изготовителя для систем передней оси;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оценивать производительность и вносить коррективы во все системы, запчасти и аксессуары.</w:t>
      </w:r>
      <w:r/>
    </w:p>
    <w:p>
      <w:pPr>
        <w:ind w:firstLine="851"/>
        <w:jc w:val="both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0"/>
        </w:numPr>
        <w:ind w:left="565" w:firstLine="28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 программы</w:t>
      </w:r>
      <w:r/>
    </w:p>
    <w:p>
      <w:pPr>
        <w:ind w:firstLine="993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Категория слушателей: лица, имеющие или получающие среднее профессиональное и (или) высшее образование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Трудоемкость обучения: 72 академических часа.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Форма обучения: очная </w:t>
      </w:r>
      <w:r/>
    </w:p>
    <w:p>
      <w:pPr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Учебный план </w:t>
      </w:r>
      <w:r/>
    </w:p>
    <w:tbl>
      <w:tblPr>
        <w:tblStyle w:val="958"/>
        <w:tblW w:w="938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803"/>
        <w:gridCol w:w="1134"/>
        <w:gridCol w:w="993"/>
        <w:gridCol w:w="1134"/>
        <w:gridCol w:w="1417"/>
        <w:gridCol w:w="1413"/>
        <w:tblGridChange w:id="2">
          <w:tblGrid>
            <w:gridCol w:w="486"/>
            <w:gridCol w:w="2803"/>
            <w:gridCol w:w="1134"/>
            <w:gridCol w:w="993"/>
            <w:gridCol w:w="1134"/>
            <w:gridCol w:w="1417"/>
            <w:gridCol w:w="1413"/>
          </w:tblGrid>
        </w:tblGridChange>
      </w:tblGrid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«Эксплуатация сельскохозяйственных машин».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4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4.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5. Двигатель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6. Электрооборудование и электроника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6. Механический привод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Итоговая аттестация</w:t>
            </w:r>
            <w:r>
              <w:rPr>
                <w:rStyle w:val="902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left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ИТОГО: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72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38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ind w:left="468" w:firstLine="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Учебно-тематический план </w:t>
      </w:r>
      <w:r/>
    </w:p>
    <w:tbl>
      <w:tblPr>
        <w:tblStyle w:val="959"/>
        <w:tblW w:w="923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694"/>
        <w:gridCol w:w="1116"/>
        <w:gridCol w:w="978"/>
        <w:gridCol w:w="1116"/>
        <w:gridCol w:w="1394"/>
        <w:gridCol w:w="1391"/>
        <w:tblGridChange w:id="3">
          <w:tblGrid>
            <w:gridCol w:w="542"/>
            <w:gridCol w:w="2694"/>
            <w:gridCol w:w="1116"/>
            <w:gridCol w:w="978"/>
            <w:gridCol w:w="1116"/>
            <w:gridCol w:w="1394"/>
            <w:gridCol w:w="1391"/>
          </w:tblGrid>
        </w:tblGridChange>
      </w:tblGrid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Модуль 1. Стандарты Ворлдскиллс и спецификация стандартов Ворлдскиллс по компетенции «Эксплуатация сельскохозяйственных машин». Разделы спецификации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2.</w:t>
            </w:r>
            <w:r>
              <w:rPr>
                <w:rStyle w:val="902"/>
                <w:b/>
                <w:rtl w:val="false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Модуль 3.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Требования охраны труда и техники безопасности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Специфичные требования охраны труда, техники безопасности и окружающей среды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Модуль 4. Практическое занятие на определение стартового уровня владения компетенцией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18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Выполнение тестовых практических работ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Модуль 5. Двигатель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r>
              <w:rPr>
                <w:rtl w:val="false"/>
              </w:rPr>
              <w:t xml:space="preserve">Классификация, устройство, работа ДВС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Кривошипно – шатунный  механизм. </w:t>
            </w:r>
            <w:r/>
          </w:p>
          <w:p>
            <w:r>
              <w:rPr>
                <w:rtl w:val="false"/>
              </w:rPr>
              <w:t xml:space="preserve">Шатунно-поршневая группа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Механизм  газораспределения. </w:t>
            </w:r>
            <w:r/>
          </w:p>
          <w:p>
            <w:r>
              <w:rPr>
                <w:rtl w:val="false"/>
              </w:rPr>
              <w:t xml:space="preserve">ТО газораспределительных  механизмов</w:t>
            </w:r>
            <w:r>
              <w:rPr>
                <w:b/>
                <w:rtl w:val="false"/>
              </w:rPr>
              <w:t xml:space="preserve"> </w:t>
            </w:r>
            <w:r>
              <w:rPr>
                <w:rtl w:val="false"/>
              </w:rPr>
              <w:t xml:space="preserve">тракторных двигателей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r>
              <w:rPr>
                <w:rtl w:val="false"/>
              </w:rPr>
              <w:t xml:space="preserve">Смазочная  система.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Система  охлаждения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Система питания дизельного  двигателя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Приборы системы подачи топлива. Форсунки. </w:t>
            </w:r>
            <w:r/>
          </w:p>
          <w:p>
            <w:r>
              <w:rPr>
                <w:rtl w:val="false"/>
              </w:rPr>
              <w:t xml:space="preserve">Топливные насосы секционного (рядного) типа. </w:t>
            </w:r>
            <w:r/>
          </w:p>
          <w:p>
            <w:r>
              <w:rPr>
                <w:rtl w:val="false"/>
              </w:rPr>
              <w:t xml:space="preserve">Регуляторы числа оборотов. </w:t>
            </w:r>
            <w:r/>
          </w:p>
          <w:p>
            <w:r>
              <w:rPr>
                <w:rtl w:val="false"/>
              </w:rPr>
              <w:t xml:space="preserve">Топливные насосы распределительного типа.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ТО системы питания дизельного двигателя. Устранение неисправностей.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5.9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6.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Модуль 5. Электрооборудование и электроника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Устройство и принцип работы электрооборудования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Основные неисправности в электрооборудовании и их устранение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Системы точного земледелия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7.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Модуль 7. Механический привод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Устройство и работа пресс-подборщиков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Агрегатирование пресс-подборщика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8.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Итоговая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 w:val="0"/>
                <w:rtl w:val="false"/>
              </w:rPr>
              <w:t xml:space="preserve">Итоговая аттестация</w:t>
            </w:r>
            <w:r>
              <w:rPr>
                <w:b/>
                <w:rtl w:val="false"/>
              </w:rPr>
              <w:t xml:space="preserve"> </w:t>
            </w:r>
            <w:r/>
            <w:r/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ИТОГО: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72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38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ind w:left="1384" w:firstLine="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360" w:firstLine="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Учебная программа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1.  Стандарты Ворлдскиллс и спецификация стандартов Ворлдскиллс по компетенции «Эксплуатация сельскохозяйственных машин». Разделы спецификации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1.1</w:t>
      </w:r>
      <w:r>
        <w:rPr>
          <w:rtl w:val="false"/>
        </w:rPr>
        <w:t xml:space="preserve"> Актуальное техническое описание по компетенции. Спецификация стандарта </w:t>
      </w:r>
      <w:r>
        <w:rPr>
          <w:b/>
          <w:rtl w:val="false"/>
        </w:rPr>
        <w:t xml:space="preserve">Ворлдскиллс по компетенции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Спецификация стандартов Ворлдскиллс (WSSS) по компетенции «Эксплуатация сельскохозяйственных машин».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2. Актуальные требования рынка труда, современные технологии в профессиональной сфере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2.1.</w:t>
      </w:r>
      <w:r>
        <w:rPr>
          <w:rtl w:val="false"/>
        </w:rPr>
        <w:t xml:space="preserve">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2.2.</w:t>
      </w:r>
      <w:r>
        <w:rPr>
          <w:rtl w:val="false"/>
        </w:rPr>
        <w:t xml:space="preserve"> Актуальная ситуация на региональном рынке труда.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Профессиональный стандарт «Разработчик веб и мультимедийных приложений». Обзор рынка вакансий, требования работодателей к специалистам, стек технологий.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2.3.</w:t>
      </w:r>
      <w:r>
        <w:rPr>
          <w:rtl w:val="false"/>
        </w:rPr>
        <w:t xml:space="preserve"> Современные технологии в профессиональной сфере, соответствующей компетенции.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3. Требования охраны труда и техники безопасности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Культура безопасного труда.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 «Эксплуатация сельскохозяйственных машин». 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 3.1</w:t>
      </w:r>
      <w:r>
        <w:rPr>
          <w:rtl w:val="false"/>
        </w:rPr>
        <w:t xml:space="preserve">. Требования охраны труда и техники безопасности.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Лекция.</w:t>
      </w:r>
      <w:r>
        <w:rPr>
          <w:rtl w:val="false"/>
        </w:rPr>
        <w:t xml:space="preserve"> Культура безопасного труда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 «Эксплуатация сельскохозяйственных машин». 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3.2.</w:t>
      </w:r>
      <w:r>
        <w:rPr>
          <w:rtl w:val="false"/>
        </w:rPr>
        <w:t xml:space="preserve"> Специфичные требования охраны труда, техники безопасности и окружающей среды по компетенции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занятие.</w:t>
      </w:r>
      <w:r>
        <w:rPr>
          <w:rtl w:val="false"/>
        </w:rPr>
        <w:t xml:space="preserve"> Эффективная организация рабочего места в соответствии со стандартами Ворлдскиллс и спецификацией стандартов Ворлдскиллс по компетенции.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4. Практическое занятие на определение стартового уровня владения компетенцией</w:t>
      </w:r>
      <w:r>
        <w:rPr>
          <w:rtl w:val="false"/>
        </w:rPr>
        <w:t xml:space="preserve">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4.1.</w:t>
      </w:r>
      <w:r>
        <w:rPr>
          <w:rtl w:val="false"/>
        </w:rPr>
        <w:t xml:space="preserve"> Практическое занятие на определение стартового уровня владения компетенцией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5. Двигатель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5.1</w:t>
        <w:tab/>
        <w:t xml:space="preserve">Классификация, устройство, работа ДВС</w:t>
      </w:r>
      <w:r/>
    </w:p>
    <w:p>
      <w:pPr>
        <w:jc w:val="both"/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Обзор современных ДВС, устройство и назначение.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5.2</w:t>
        <w:tab/>
        <w:t xml:space="preserve">Кривошипно – шатунный  механизм.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Шатунно-поршневая группа</w:t>
      </w:r>
      <w:r/>
    </w:p>
    <w:p>
      <w:pPr>
        <w:jc w:val="both"/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КШМ двигателя. Виды дефектовки. Размерные группы.</w:t>
      </w:r>
      <w:r/>
    </w:p>
    <w:p>
      <w:pPr>
        <w:jc w:val="both"/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 Разборка двигателя, дефектовка ЦПГ, составление дефектной ведомости..</w:t>
      </w:r>
      <w:r/>
    </w:p>
    <w:p>
      <w:pPr>
        <w:jc w:val="both"/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 Дефектовка деталей КШМ, составление дефектной ведомости.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5.2</w:t>
        <w:tab/>
        <w:t xml:space="preserve">Механизм  газораспределения. 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ТО газораспределительных  механизмов тракторных двигателей</w:t>
      </w:r>
      <w:r/>
    </w:p>
    <w:p>
      <w:pPr>
        <w:jc w:val="both"/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механизма газораспределения. Газораспределительный механизм дизельного ДВС. </w:t>
      </w:r>
      <w:r/>
    </w:p>
    <w:p>
      <w:pPr>
        <w:jc w:val="both"/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Выполнение  технологического процесса разборки газораспределительного механизма двигателя.</w:t>
      </w:r>
      <w:r/>
    </w:p>
    <w:p>
      <w:pPr>
        <w:jc w:val="both"/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Регулировка теплового зазора клапанов двигателя.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5.3</w:t>
        <w:tab/>
        <w:t xml:space="preserve">Смазочная  система.</w:t>
      </w:r>
      <w:r/>
    </w:p>
    <w:p>
      <w:pPr>
        <w:jc w:val="both"/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Устройство и назначение смазочной системы. 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5.4</w:t>
        <w:tab/>
        <w:t xml:space="preserve">Система  охлаждения</w:t>
      </w:r>
      <w:r/>
    </w:p>
    <w:p>
      <w:pPr>
        <w:jc w:val="both"/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и назначение системы охлаждения двигателя.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5.5</w:t>
        <w:tab/>
        <w:t xml:space="preserve">Система питания дизельного  двигателя</w:t>
      </w:r>
      <w:r/>
    </w:p>
    <w:p>
      <w:pPr>
        <w:jc w:val="both"/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Назначение, устройство и виды систем питания дизельного двигателя. Система питания CommonRail.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5.6</w:t>
        <w:tab/>
        <w:tab/>
        <w:t xml:space="preserve">Приборы системы подачи топлива. Форсунки. 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Топливные насосы секционного (рядного) типа. Топливные насосы распределительного типа.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Регуляторы числа оборотов. </w:t>
      </w:r>
      <w:r/>
    </w:p>
    <w:p>
      <w:pPr>
        <w:jc w:val="both"/>
      </w:pPr>
      <w:r>
        <w:rPr>
          <w:rtl w:val="false"/>
        </w:rPr>
        <w:t xml:space="preserve">Лекция Назначение и устройство топливного насоса, виды форсунок. Принцип работы топливных насосов.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Тема 5.7</w:t>
        <w:tab/>
        <w:t xml:space="preserve">ТО системы питания дизельного двигателя. Устранение неисправностей.</w:t>
      </w:r>
      <w:r/>
    </w:p>
    <w:p>
      <w:pPr>
        <w:jc w:val="both"/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Основные операции, проводимы при ТО системы питания дизельного двигателя. Выявление неисправностей диагностическими приборами.</w:t>
      </w:r>
      <w:r/>
    </w:p>
    <w:p>
      <w:pPr>
        <w:jc w:val="both"/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Установка ТНВД на трактор, проверка и регулировка угла опережения подачи топлива топливным насосом высокого давления.</w:t>
      </w:r>
      <w:r/>
    </w:p>
    <w:p>
      <w:pPr>
        <w:jc w:val="both"/>
        <w:rPr>
          <w:b/>
        </w:rP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Устранение неисправностей в системе питания дизельного двигателя. Проверка форсунок на работоспособность и устранение обнаруженных недостатков в их работе.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6. Электрооборудование и электроника</w:t>
      </w:r>
      <w:r/>
    </w:p>
    <w:p>
      <w:pPr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6.1</w:t>
      </w:r>
      <w:r>
        <w:rPr>
          <w:rtl w:val="false"/>
        </w:rPr>
        <w:t xml:space="preserve"> Устройство и принцип работы электрооборудования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1.</w:t>
      </w:r>
      <w:r>
        <w:rPr>
          <w:rtl w:val="false"/>
        </w:rPr>
        <w:t xml:space="preserve"> Ежесменное техническое обслуживание трактора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2</w:t>
      </w:r>
      <w:r>
        <w:rPr>
          <w:b/>
          <w:rtl w:val="false"/>
        </w:rPr>
        <w:t xml:space="preserve">.</w:t>
      </w:r>
      <w:r>
        <w:rPr>
          <w:rtl w:val="false"/>
        </w:rPr>
        <w:t xml:space="preserve"> Назначение и устройство силового и основного блоков предохранителей трактора.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3. </w:t>
      </w:r>
      <w:r>
        <w:rPr>
          <w:rtl w:val="false"/>
        </w:rPr>
        <w:t xml:space="preserve">Устройство и принцип работы электронной системы управления двигателем трактора.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4</w:t>
      </w:r>
      <w:r>
        <w:rPr>
          <w:rtl w:val="false"/>
        </w:rPr>
        <w:t xml:space="preserve">. Работы выполняемые при техническом обслуживании АКБ.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1</w:t>
      </w:r>
      <w:r>
        <w:rPr>
          <w:rtl w:val="false"/>
        </w:rPr>
        <w:t xml:space="preserve">. Ежесменное техническое обслуживание трактора с заполнением дефектной ведомости.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2.</w:t>
      </w:r>
      <w:r>
        <w:rPr>
          <w:rtl w:val="false"/>
        </w:rPr>
        <w:t xml:space="preserve"> Поиск и устранение неисправностей в основном и силовом блоках предохранителей при помощи мультиметра.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3.</w:t>
      </w:r>
      <w:r>
        <w:rPr>
          <w:rtl w:val="false"/>
        </w:rPr>
        <w:t xml:space="preserve"> Устранение неисправностей в системе управления двигателем при помощи мультиметра.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6.2. </w:t>
      </w:r>
      <w:r>
        <w:rPr>
          <w:rtl w:val="false"/>
        </w:rPr>
        <w:t xml:space="preserve">Основные неисправности в электрооборудовании и их устранение.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1.</w:t>
      </w:r>
      <w:r>
        <w:rPr>
          <w:rtl w:val="false"/>
        </w:rPr>
        <w:t xml:space="preserve"> Основные неисправности в системе запуска двигателя.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2</w:t>
      </w:r>
      <w:r>
        <w:rPr>
          <w:rtl w:val="false"/>
        </w:rPr>
        <w:t xml:space="preserve">. Основные неисправности системы освещения и сигнализации трактора.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3</w:t>
      </w:r>
      <w:r>
        <w:rPr>
          <w:rtl w:val="false"/>
        </w:rPr>
        <w:t xml:space="preserve">. Виды диагностики электрооборудования тракторов.</w:t>
      </w:r>
      <w:r/>
    </w:p>
    <w:p>
      <w:pPr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1.</w:t>
      </w:r>
      <w:r>
        <w:rPr>
          <w:rtl w:val="false"/>
        </w:rPr>
        <w:t xml:space="preserve"> Работа с диагностическим сканером.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2.</w:t>
      </w:r>
      <w:r>
        <w:rPr>
          <w:rtl w:val="false"/>
        </w:rPr>
        <w:t xml:space="preserve"> Обнаружение и устранение неисправностей в системе запуска двигателя трактора.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3</w:t>
      </w:r>
      <w:r>
        <w:rPr>
          <w:rtl w:val="false"/>
        </w:rPr>
        <w:t xml:space="preserve">. Обнаружение и устранение неисправностей в системе освещения и сигнализации трактора, замена неисправных деталей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4</w:t>
      </w:r>
      <w:r>
        <w:rPr>
          <w:b/>
          <w:rtl w:val="false"/>
        </w:rPr>
        <w:t xml:space="preserve">.</w:t>
      </w:r>
      <w:r>
        <w:rPr>
          <w:rtl w:val="false"/>
        </w:rPr>
        <w:t xml:space="preserve"> Разборка, обнаружение, устранение неисправностей и  сборка генератора трактора.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6.3 </w:t>
      </w:r>
      <w:r>
        <w:rPr>
          <w:rtl w:val="false"/>
        </w:rPr>
        <w:t xml:space="preserve">Системы точного земледелия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1</w:t>
      </w:r>
      <w:r>
        <w:rPr>
          <w:rtl w:val="false"/>
        </w:rPr>
        <w:t xml:space="preserve"> Картирование полей для точного земледелия (картирование контуров полей, картирова</w:t>
      </w:r>
      <w:r>
        <w:rPr>
          <w:rtl w:val="false"/>
        </w:rPr>
        <w:t xml:space="preserve">ние агрохимического состояния, картирование урожайности). Поиск поля в программе «Google Планета Земля» по заданным координатам точки поля. Сохранение контура поля со всеми препятствиями в формате kml и перенос папки поля в память навигационного комплекса;</w:t>
      </w:r>
      <w:r/>
    </w:p>
    <w:p>
      <w:pPr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2 </w:t>
      </w:r>
      <w:r>
        <w:rPr>
          <w:rtl w:val="false"/>
        </w:rPr>
        <w:t xml:space="preserve">Загрузка параметров машинно - тракторного агрегата в память навигационного комплекса. Определение режимов обработки с/х культур; Определение площади поля, га; Определение времени расходования бака опрыскивателя, мин.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1</w:t>
      </w:r>
      <w:r>
        <w:rPr>
          <w:rtl w:val="false"/>
        </w:rPr>
        <w:t xml:space="preserve"> Создание поля в программе «Google Планета Земля. Сохранение контура поля со всеми препятствиями в формате kml и перенос папки поля в память навигационного комплекса.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2 </w:t>
      </w:r>
      <w:r>
        <w:rPr>
          <w:rtl w:val="false"/>
        </w:rPr>
        <w:t xml:space="preserve">Загрузка и обработка в режиме тренажер-симулятор поля с разбивкой гонов.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Промежуточная аттестация: </w:t>
      </w:r>
      <w:r>
        <w:rPr>
          <w:rtl w:val="false"/>
        </w:rPr>
        <w:t xml:space="preserve">Зачет</w:t>
      </w:r>
      <w:r>
        <w:rPr>
          <w:rtl w:val="false"/>
        </w:rPr>
      </w:r>
      <w:r/>
    </w:p>
    <w:p>
      <w:pPr>
        <w:jc w:val="both"/>
        <w:pageBreakBefore w:val="0"/>
        <w:rPr>
          <w:highlight w:val="yellow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7. Механический привод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Тема 7.1 </w:t>
      </w:r>
      <w:r>
        <w:rPr>
          <w:rtl w:val="false"/>
        </w:rPr>
        <w:t xml:space="preserve">Устройство и работа пресс-подборщиков.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1.</w:t>
      </w:r>
      <w:r>
        <w:rPr>
          <w:rtl w:val="false"/>
        </w:rPr>
        <w:t xml:space="preserve"> Устройство и принцип работы пресс-подборщика.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2 </w:t>
      </w:r>
      <w:r>
        <w:rPr>
          <w:rtl w:val="false"/>
        </w:rPr>
        <w:t xml:space="preserve">Ежесменное техническое обслуживание пресс-подборщика.</w:t>
      </w:r>
      <w:r/>
    </w:p>
    <w:p>
      <w:pPr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3</w:t>
      </w:r>
      <w:r>
        <w:rPr>
          <w:rtl w:val="false"/>
        </w:rPr>
        <w:t xml:space="preserve"> Основные регулировки пресс-подборщика.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1</w:t>
      </w:r>
      <w:r>
        <w:rPr>
          <w:rtl w:val="false"/>
        </w:rPr>
        <w:t xml:space="preserve"> Ежесменное техническое обслуживание пресс-подборщика с составлением дефектовочной ведомости.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2 </w:t>
      </w:r>
      <w:r>
        <w:rPr>
          <w:rtl w:val="false"/>
        </w:rPr>
        <w:t xml:space="preserve">Регулировка подборщика. Регулировка обматывающего аппарата.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Тема 7.2</w:t>
      </w:r>
      <w:r>
        <w:rPr>
          <w:rtl w:val="false"/>
        </w:rPr>
        <w:t xml:space="preserve"> Агрегатирование пресс-подборщика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1</w:t>
      </w:r>
      <w:r>
        <w:rPr>
          <w:rtl w:val="false"/>
        </w:rPr>
        <w:t xml:space="preserve"> Подготовка трактора к агрегатированию с пресс-подборщиком.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Лекция 2.</w:t>
      </w:r>
      <w:r>
        <w:rPr>
          <w:rtl w:val="false"/>
        </w:rPr>
        <w:t xml:space="preserve">  Регулировка ЗНУ трактора. Способы и правила соединения рабочих машин и сцепки с трактором. Особенности агрегатирования прицепных машин разного типа.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1.</w:t>
      </w:r>
      <w:r>
        <w:rPr>
          <w:rtl w:val="false"/>
        </w:rPr>
        <w:t xml:space="preserve"> Проведение ЕТО трактора и заполнение дефектовочной ведомости.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2 </w:t>
      </w:r>
      <w:r>
        <w:rPr>
          <w:rtl w:val="false"/>
        </w:rPr>
        <w:t xml:space="preserve">Подготовка ЗНУ к агрегатированию с пресс-подборщиком.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3 </w:t>
      </w:r>
      <w:r>
        <w:rPr>
          <w:rtl w:val="false"/>
        </w:rPr>
        <w:t xml:space="preserve">Агрегатирование трактора с пресс-подборщиком.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Промежуточная аттестация: </w:t>
      </w:r>
      <w:r>
        <w:rPr>
          <w:rtl w:val="false"/>
        </w:rPr>
        <w:t xml:space="preserve">Зачет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3.4 Календарный учебный график (порядок освоения модулей)</w:t>
      </w:r>
      <w:r/>
    </w:p>
    <w:tbl>
      <w:tblPr>
        <w:tblStyle w:val="960"/>
        <w:tblW w:w="9345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1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*Точный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left="468" w:firstLine="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360" w:firstLine="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4"/>
        </w:numPr>
        <w:ind w:left="720" w:hanging="360"/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720" w:firstLine="0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4"/>
        </w:numPr>
        <w:ind w:left="1276" w:hanging="72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tbl>
      <w:tblPr>
        <w:tblStyle w:val="961"/>
        <w:tblW w:w="9464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  <w:tblGridChange w:id="5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851" w:firstLine="0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916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7"/>
        </w:numPr>
        <w:ind w:left="205" w:firstLine="1006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7"/>
        </w:numPr>
        <w:ind w:left="205" w:firstLine="1006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7"/>
        </w:numPr>
        <w:ind w:left="205" w:firstLine="1006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7"/>
        </w:numPr>
        <w:ind w:left="205" w:firstLine="1006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7"/>
        </w:numPr>
        <w:ind w:left="205" w:firstLine="1006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7"/>
        </w:numPr>
        <w:ind w:left="205" w:firstLine="1006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8"/>
        </w:numPr>
        <w:ind w:left="565" w:firstLine="28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официальный сайт оператора международного некоммерческого движения WorldSkills International - Союз «Молодые профессионалы (Ворлдскиллс Россия)» (электронный ресурс) режим доступа: https://worldskills.ru.</w:t>
      </w:r>
      <w:r/>
    </w:p>
    <w:p>
      <w:pPr>
        <w:ind w:left="851" w:firstLine="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916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Кадровые условия реализации программы</w:t>
      </w:r>
      <w:r/>
    </w:p>
    <w:p>
      <w:pPr>
        <w:ind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numPr>
          <w:ilvl w:val="0"/>
          <w:numId w:val="5"/>
        </w:numPr>
        <w:ind w:left="1418" w:hanging="207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5"/>
        </w:numPr>
        <w:ind w:left="1418" w:hanging="207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5"/>
        </w:numPr>
        <w:ind w:left="1418" w:hanging="207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both"/>
        <w:pageBreakBefore w:val="0"/>
        <w:rPr>
          <w:color w:val="00000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color w:val="000000"/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center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Данные ПР, привлеченных для реализации программы</w:t>
      </w:r>
      <w:r/>
    </w:p>
    <w:tbl>
      <w:tblPr>
        <w:tblStyle w:val="962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6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Статус</w:t>
            </w:r>
            <w:r>
              <w:rPr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02" w:hanging="360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02" w:hanging="360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02" w:hanging="360"/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37" w:hanging="137"/>
        <w:jc w:val="center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851" w:firstLine="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2"/>
        </w:numPr>
        <w:ind w:left="708" w:hanging="708"/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Оценка качества освоения программы</w:t>
      </w:r>
      <w:r/>
    </w:p>
    <w:p>
      <w:pPr>
        <w:ind w:left="0" w:right="0" w:firstLine="567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b/>
          <w:highlight w:val="none"/>
          <w:rtl w:val="false"/>
        </w:rPr>
      </w:r>
      <w:r>
        <w:rPr>
          <w:highlight w:val="none"/>
        </w:rPr>
      </w:r>
    </w:p>
    <w:p>
      <w:pPr>
        <w:ind w:left="720" w:firstLine="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2"/>
        </w:numPr>
        <w:ind w:left="708" w:hanging="708"/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Составители программы</w:t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Разработано Академией Ворлдскиллс Россия совместно с сертифицированными экспертами Ворлдскиллс. </w:t>
      </w:r>
      <w:r/>
    </w:p>
    <w:sectPr>
      <w:headerReference w:type="default" r:id="rId10"/>
      <w:footnotePr/>
      <w:endnotePr/>
      <w:type w:val="nextPage"/>
      <w:pgSz w:w="11900" w:h="16840" w:orient="portrait"/>
      <w:pgMar w:top="1134" w:right="850" w:bottom="1560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Segoe UI">
    <w:panose1 w:val="020B0502040504020204"/>
  </w:font>
  <w:font w:name="Georgia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ageBreakBefore w:val="0"/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00"/>
        <w:jc w:val="both"/>
        <w:rPr>
          <w:highlight w:val="none"/>
        </w:rPr>
      </w:pPr>
      <w:r>
        <w:rPr>
          <w:rStyle w:val="902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pStyle w:val="900"/>
        <w:jc w:val="both"/>
        <w:rPr>
          <w:highlight w:val="none"/>
        </w:rPr>
      </w:pPr>
      <w:r>
        <w:rPr>
          <w:rStyle w:val="902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>
        <w:rPr>
          <w:highlight w:val="none"/>
        </w:rPr>
      </w:r>
    </w:p>
  </w:footnote>
  <w:footnote w:id="4">
    <w:p>
      <w:pPr>
        <w:pageBreakBefore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  <w:r/>
    </w:p>
  </w:footnote>
  <w:footnote w:id="5">
    <w:p>
      <w:pPr>
        <w:pageBreakBefore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ageBreakBefore w:val="0"/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ageBreakBefore w:val="0"/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916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3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38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30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86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477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5332" w:hanging="1439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248" w:hanging="180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08" w:hanging="708"/>
      </w:pPr>
      <w:rPr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0" w:hanging="120"/>
      </w:pPr>
      <w:rPr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0" w:hanging="120"/>
      </w:pPr>
      <w:rPr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0" w:hanging="120"/>
      </w:pPr>
      <w:rPr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20" w:hanging="120"/>
      </w:pPr>
      <w:rPr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20" w:hanging="120"/>
      </w:pPr>
      <w:rPr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0" w:hanging="120"/>
      </w:pPr>
      <w:rPr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smallCaps w:val="0"/>
        <w:strike w:val="fals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205" w:firstLine="100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101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103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104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105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5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107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9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9">
    <w:name w:val="Heading 1 Char"/>
    <w:basedOn w:val="932"/>
    <w:link w:val="918"/>
    <w:uiPriority w:val="9"/>
    <w:rPr>
      <w:rFonts w:ascii="Arial" w:hAnsi="Arial" w:cs="Arial" w:eastAsia="Arial"/>
      <w:sz w:val="40"/>
      <w:szCs w:val="40"/>
    </w:rPr>
  </w:style>
  <w:style w:type="character" w:styleId="750">
    <w:name w:val="Heading 2 Char"/>
    <w:basedOn w:val="932"/>
    <w:link w:val="919"/>
    <w:uiPriority w:val="9"/>
    <w:rPr>
      <w:rFonts w:ascii="Arial" w:hAnsi="Arial" w:cs="Arial" w:eastAsia="Arial"/>
      <w:sz w:val="34"/>
    </w:rPr>
  </w:style>
  <w:style w:type="character" w:styleId="751">
    <w:name w:val="Heading 3 Char"/>
    <w:basedOn w:val="932"/>
    <w:link w:val="920"/>
    <w:uiPriority w:val="9"/>
    <w:rPr>
      <w:rFonts w:ascii="Arial" w:hAnsi="Arial" w:cs="Arial" w:eastAsia="Arial"/>
      <w:sz w:val="30"/>
      <w:szCs w:val="30"/>
    </w:rPr>
  </w:style>
  <w:style w:type="character" w:styleId="752">
    <w:name w:val="Heading 4 Char"/>
    <w:basedOn w:val="932"/>
    <w:link w:val="921"/>
    <w:uiPriority w:val="9"/>
    <w:rPr>
      <w:rFonts w:ascii="Arial" w:hAnsi="Arial" w:cs="Arial" w:eastAsia="Arial"/>
      <w:b/>
      <w:bCs/>
      <w:sz w:val="26"/>
      <w:szCs w:val="26"/>
    </w:rPr>
  </w:style>
  <w:style w:type="character" w:styleId="753">
    <w:name w:val="Heading 5 Char"/>
    <w:basedOn w:val="932"/>
    <w:link w:val="922"/>
    <w:uiPriority w:val="9"/>
    <w:rPr>
      <w:rFonts w:ascii="Arial" w:hAnsi="Arial" w:cs="Arial" w:eastAsia="Arial"/>
      <w:b/>
      <w:bCs/>
      <w:sz w:val="24"/>
      <w:szCs w:val="24"/>
    </w:rPr>
  </w:style>
  <w:style w:type="character" w:styleId="754">
    <w:name w:val="Heading 6 Char"/>
    <w:basedOn w:val="932"/>
    <w:link w:val="923"/>
    <w:uiPriority w:val="9"/>
    <w:rPr>
      <w:rFonts w:ascii="Arial" w:hAnsi="Arial" w:cs="Arial" w:eastAsia="Arial"/>
      <w:b/>
      <w:bCs/>
      <w:sz w:val="22"/>
      <w:szCs w:val="22"/>
    </w:rPr>
  </w:style>
  <w:style w:type="paragraph" w:styleId="755">
    <w:name w:val="Heading 7"/>
    <w:basedOn w:val="925"/>
    <w:next w:val="925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6">
    <w:name w:val="Heading 7 Char"/>
    <w:basedOn w:val="932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7">
    <w:name w:val="Heading 8"/>
    <w:basedOn w:val="925"/>
    <w:next w:val="925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8">
    <w:name w:val="Heading 8 Char"/>
    <w:basedOn w:val="932"/>
    <w:link w:val="757"/>
    <w:uiPriority w:val="9"/>
    <w:rPr>
      <w:rFonts w:ascii="Arial" w:hAnsi="Arial" w:cs="Arial" w:eastAsia="Arial"/>
      <w:i/>
      <w:iCs/>
      <w:sz w:val="22"/>
      <w:szCs w:val="22"/>
    </w:rPr>
  </w:style>
  <w:style w:type="paragraph" w:styleId="759">
    <w:name w:val="Heading 9"/>
    <w:basedOn w:val="925"/>
    <w:next w:val="925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0">
    <w:name w:val="Heading 9 Char"/>
    <w:basedOn w:val="932"/>
    <w:link w:val="759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No Spacing"/>
    <w:uiPriority w:val="1"/>
    <w:qFormat/>
    <w:pPr>
      <w:spacing w:before="0" w:after="0" w:line="240" w:lineRule="auto"/>
    </w:pPr>
  </w:style>
  <w:style w:type="character" w:styleId="762">
    <w:name w:val="Title Char"/>
    <w:basedOn w:val="932"/>
    <w:link w:val="936"/>
    <w:uiPriority w:val="10"/>
    <w:rPr>
      <w:sz w:val="48"/>
      <w:szCs w:val="48"/>
    </w:rPr>
  </w:style>
  <w:style w:type="character" w:styleId="763">
    <w:name w:val="Subtitle Char"/>
    <w:basedOn w:val="932"/>
    <w:link w:val="955"/>
    <w:uiPriority w:val="11"/>
    <w:rPr>
      <w:sz w:val="24"/>
      <w:szCs w:val="24"/>
    </w:rPr>
  </w:style>
  <w:style w:type="paragraph" w:styleId="764">
    <w:name w:val="Quote"/>
    <w:basedOn w:val="925"/>
    <w:next w:val="925"/>
    <w:link w:val="765"/>
    <w:uiPriority w:val="29"/>
    <w:qFormat/>
    <w:pPr>
      <w:ind w:left="720" w:right="720"/>
    </w:pPr>
    <w:rPr>
      <w:i/>
    </w:rPr>
  </w:style>
  <w:style w:type="character" w:styleId="765">
    <w:name w:val="Quote Char"/>
    <w:link w:val="764"/>
    <w:uiPriority w:val="29"/>
    <w:rPr>
      <w:i/>
    </w:rPr>
  </w:style>
  <w:style w:type="paragraph" w:styleId="766">
    <w:name w:val="Intense Quote"/>
    <w:basedOn w:val="925"/>
    <w:next w:val="925"/>
    <w:link w:val="7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>
    <w:name w:val="Intense Quote Char"/>
    <w:link w:val="766"/>
    <w:uiPriority w:val="30"/>
    <w:rPr>
      <w:i/>
    </w:rPr>
  </w:style>
  <w:style w:type="paragraph" w:styleId="768">
    <w:name w:val="Header"/>
    <w:basedOn w:val="925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Header Char"/>
    <w:basedOn w:val="932"/>
    <w:link w:val="768"/>
    <w:uiPriority w:val="99"/>
  </w:style>
  <w:style w:type="paragraph" w:styleId="770">
    <w:name w:val="Footer"/>
    <w:basedOn w:val="925"/>
    <w:link w:val="7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1">
    <w:name w:val="Footer Char"/>
    <w:basedOn w:val="932"/>
    <w:link w:val="770"/>
    <w:uiPriority w:val="99"/>
  </w:style>
  <w:style w:type="paragraph" w:styleId="772">
    <w:name w:val="Caption"/>
    <w:basedOn w:val="925"/>
    <w:next w:val="9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>
    <w:name w:val="Caption Char"/>
    <w:basedOn w:val="772"/>
    <w:link w:val="770"/>
    <w:uiPriority w:val="99"/>
  </w:style>
  <w:style w:type="table" w:styleId="774">
    <w:name w:val="Table Grid"/>
    <w:basedOn w:val="9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Table Grid Light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>
    <w:name w:val="Grid Table 4 - Accent 1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4">
    <w:name w:val="Grid Table 4 - Accent 2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Grid Table 4 - Accent 3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6">
    <w:name w:val="Grid Table 4 - Accent 4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Grid Table 4 - Accent 5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8">
    <w:name w:val="Grid Table 4 - Accent 6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9">
    <w:name w:val="Grid Table 5 Dark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6">
    <w:name w:val="Grid Table 6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7">
    <w:name w:val="Grid Table 6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8">
    <w:name w:val="Grid Table 6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9">
    <w:name w:val="Grid Table 6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0">
    <w:name w:val="Grid Table 6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1">
    <w:name w:val="Grid Table 6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6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7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8">
    <w:name w:val="List Table 2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9">
    <w:name w:val="List Table 2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0">
    <w:name w:val="List Table 2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1">
    <w:name w:val="List Table 2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2">
    <w:name w:val="List Table 2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3">
    <w:name w:val="List Table 2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6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6">
    <w:name w:val="List Table 6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7">
    <w:name w:val="List Table 6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8">
    <w:name w:val="List Table 6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9">
    <w:name w:val="List Table 6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0">
    <w:name w:val="List Table 6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1">
    <w:name w:val="List Table 6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2">
    <w:name w:val="List Table 7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3">
    <w:name w:val="List Table 7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4">
    <w:name w:val="List Table 7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5">
    <w:name w:val="List Table 7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6">
    <w:name w:val="List Table 7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7">
    <w:name w:val="List Table 7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8">
    <w:name w:val="List Table 7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9">
    <w:name w:val="Lined - Accent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Lined - Accent 1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Lined - Accent 2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Lined - Accent 3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Lined - Accent 4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Lined - Accent 5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Lined - Accent 6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 &amp; Lined - Accent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Bordered &amp; Lined - Accent 1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8">
    <w:name w:val="Bordered &amp; Lined - Accent 2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9">
    <w:name w:val="Bordered &amp; Lined - Accent 3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0">
    <w:name w:val="Bordered &amp; Lined - Accent 4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1">
    <w:name w:val="Bordered &amp; Lined - Accent 5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2">
    <w:name w:val="Bordered &amp; Lined - Accent 6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3">
    <w:name w:val="Bordered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4">
    <w:name w:val="Bordered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5">
    <w:name w:val="Bordered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6">
    <w:name w:val="Bordered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7">
    <w:name w:val="Bordered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8">
    <w:name w:val="Bordered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9">
    <w:name w:val="Bordered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0">
    <w:name w:val="footnote text"/>
    <w:basedOn w:val="925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basedOn w:val="932"/>
    <w:uiPriority w:val="99"/>
    <w:unhideWhenUsed/>
    <w:rPr>
      <w:vertAlign w:val="superscript"/>
    </w:rPr>
  </w:style>
  <w:style w:type="paragraph" w:styleId="903">
    <w:name w:val="endnote text"/>
    <w:basedOn w:val="925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32"/>
    <w:uiPriority w:val="99"/>
    <w:semiHidden/>
    <w:unhideWhenUsed/>
    <w:rPr>
      <w:vertAlign w:val="superscript"/>
    </w:rPr>
  </w:style>
  <w:style w:type="paragraph" w:styleId="906">
    <w:name w:val="toc 1"/>
    <w:basedOn w:val="925"/>
    <w:next w:val="925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25"/>
    <w:next w:val="925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25"/>
    <w:next w:val="925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25"/>
    <w:next w:val="925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25"/>
    <w:next w:val="925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25"/>
    <w:next w:val="925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25"/>
    <w:next w:val="925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25"/>
    <w:next w:val="925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25"/>
    <w:next w:val="925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25"/>
    <w:next w:val="925"/>
    <w:uiPriority w:val="99"/>
    <w:unhideWhenUsed/>
    <w:pPr>
      <w:spacing w:after="0" w:afterAutospacing="0"/>
    </w:pPr>
  </w:style>
  <w:style w:type="paragraph" w:styleId="917">
    <w:name w:val="Normal"/>
  </w:style>
  <w:style w:type="paragraph" w:styleId="918">
    <w:name w:val="Heading 1"/>
    <w:basedOn w:val="917"/>
    <w:next w:val="917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919">
    <w:name w:val="Heading 2"/>
    <w:basedOn w:val="917"/>
    <w:next w:val="917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920">
    <w:name w:val="Heading 3"/>
    <w:basedOn w:val="917"/>
    <w:next w:val="917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921">
    <w:name w:val="Heading 4"/>
    <w:basedOn w:val="917"/>
    <w:next w:val="917"/>
    <w:pPr>
      <w:keepLines/>
      <w:keepNext/>
      <w:pageBreakBefore w:val="0"/>
      <w:spacing w:before="240" w:after="40"/>
    </w:pPr>
    <w:rPr>
      <w:b/>
    </w:rPr>
  </w:style>
  <w:style w:type="paragraph" w:styleId="922">
    <w:name w:val="Heading 5"/>
    <w:basedOn w:val="917"/>
    <w:next w:val="917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923">
    <w:name w:val="Heading 6"/>
    <w:basedOn w:val="917"/>
    <w:next w:val="917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924">
    <w:name w:val="Title"/>
    <w:basedOn w:val="917"/>
    <w:next w:val="917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925" w:default="1">
    <w:name w:val="Normal"/>
    <w:rPr>
      <w:rFonts w:cs="Arial Unicode MS" w:eastAsia="Arial Unicode MS"/>
      <w:color w:val="000000"/>
      <w:lang w:val="en-US"/>
    </w:rPr>
  </w:style>
  <w:style w:type="paragraph" w:styleId="926">
    <w:name w:val="Heading 1"/>
    <w:basedOn w:val="925"/>
    <w:next w:val="925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927">
    <w:name w:val="Heading 2"/>
    <w:basedOn w:val="925"/>
    <w:next w:val="925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28">
    <w:name w:val="Heading 3"/>
    <w:basedOn w:val="925"/>
    <w:next w:val="925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29">
    <w:name w:val="Heading 4"/>
    <w:basedOn w:val="925"/>
    <w:next w:val="925"/>
    <w:pPr>
      <w:keepLines/>
      <w:keepNext/>
      <w:spacing w:before="240" w:after="40"/>
      <w:outlineLvl w:val="3"/>
    </w:pPr>
    <w:rPr>
      <w:b/>
    </w:rPr>
  </w:style>
  <w:style w:type="paragraph" w:styleId="930">
    <w:name w:val="Heading 5"/>
    <w:basedOn w:val="925"/>
    <w:next w:val="925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31">
    <w:name w:val="Heading 6"/>
    <w:basedOn w:val="925"/>
    <w:next w:val="925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32" w:default="1">
    <w:name w:val="Default Paragraph Font"/>
    <w:uiPriority w:val="1"/>
    <w:semiHidden/>
    <w:unhideWhenUsed/>
  </w:style>
  <w:style w:type="table" w:styleId="9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4" w:default="1">
    <w:name w:val="No List"/>
    <w:uiPriority w:val="99"/>
    <w:semiHidden/>
    <w:unhideWhenUsed/>
  </w:style>
  <w:style w:type="table" w:styleId="93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6">
    <w:name w:val="Title"/>
    <w:basedOn w:val="925"/>
    <w:next w:val="925"/>
    <w:pPr>
      <w:keepLines/>
      <w:keepNext/>
      <w:spacing w:before="480" w:after="120"/>
    </w:pPr>
    <w:rPr>
      <w:b/>
      <w:sz w:val="72"/>
      <w:szCs w:val="72"/>
    </w:rPr>
  </w:style>
  <w:style w:type="character" w:styleId="937">
    <w:name w:val="Hyperlink"/>
    <w:rPr>
      <w:u w:val="single"/>
    </w:rPr>
  </w:style>
  <w:style w:type="table" w:styleId="938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9" w:customStyle="1">
    <w:name w:val="Колонтитулы"/>
    <w:pPr>
      <w:tabs>
        <w:tab w:val="right" w:pos="9020" w:leader="none"/>
      </w:tabs>
    </w:pPr>
    <w:rPr>
      <w:rFonts w:ascii="Helvetica Neue" w:hAnsi="Helvetica Neue" w:cs="Arial Unicode MS" w:eastAsia="Arial Unicode MS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940">
    <w:name w:val="List Paragraph"/>
    <w:pPr>
      <w:ind w:left="720"/>
    </w:pPr>
    <w:rPr>
      <w:rFonts w:cs="Arial Unicode MS" w:eastAsia="Arial Unicode MS"/>
      <w:color w:val="000000"/>
      <w:lang w:val="en-US"/>
    </w:rPr>
  </w:style>
  <w:style w:type="numbering" w:styleId="941" w:customStyle="1">
    <w:name w:val="Импортированный стиль 1"/>
  </w:style>
  <w:style w:type="numbering" w:styleId="942" w:customStyle="1">
    <w:name w:val="Импортированный стиль 1.0"/>
  </w:style>
  <w:style w:type="paragraph" w:styleId="943" w:customStyle="1">
    <w:name w:val="Default"/>
    <w:rPr>
      <w:rFonts w:cs="Arial Unicode MS" w:eastAsia="Arial Unicode MS"/>
      <w:color w:val="000000"/>
    </w:rPr>
  </w:style>
  <w:style w:type="numbering" w:styleId="944" w:customStyle="1">
    <w:name w:val="Импортированный стиль 3"/>
  </w:style>
  <w:style w:type="paragraph" w:styleId="945">
    <w:name w:val="Subtitle"/>
    <w:basedOn w:val="925"/>
    <w:next w:val="925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46" w:customStyle="1">
    <w:name w:val="StGen0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7" w:customStyle="1">
    <w:name w:val="StGen1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8" w:customStyle="1">
    <w:name w:val="StGen2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9" w:customStyle="1">
    <w:name w:val="StGen3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0" w:customStyle="1">
    <w:name w:val="StGen4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1" w:customStyle="1">
    <w:name w:val="StGen5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2" w:customStyle="1">
    <w:name w:val="StGen6"/>
    <w:basedOn w:val="93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953">
    <w:name w:val="Balloon Text"/>
    <w:basedOn w:val="925"/>
    <w:link w:val="9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4" w:customStyle="1">
    <w:name w:val="Текст выноски Знак"/>
    <w:basedOn w:val="932"/>
    <w:link w:val="953"/>
    <w:uiPriority w:val="99"/>
    <w:semiHidden/>
    <w:rPr>
      <w:rFonts w:ascii="Segoe UI" w:hAnsi="Segoe UI" w:cs="Segoe UI" w:eastAsia="Arial Unicode MS"/>
      <w:color w:val="000000"/>
      <w:sz w:val="18"/>
      <w:szCs w:val="18"/>
      <w:lang w:val="en-US"/>
    </w:rPr>
  </w:style>
  <w:style w:type="paragraph" w:styleId="955">
    <w:name w:val="Subtitle"/>
    <w:basedOn w:val="917"/>
    <w:next w:val="917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56">
    <w:name w:val="StGen7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7">
    <w:name w:val="StGen8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8">
    <w:name w:val="StGen9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59">
    <w:name w:val="StGen10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0">
    <w:name w:val="StGen11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1">
    <w:name w:val="StGen12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2">
    <w:name w:val="StGen13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Любовь Ермолаева</cp:lastModifiedBy>
  <cp:revision>2</cp:revision>
  <dcterms:created xsi:type="dcterms:W3CDTF">2021-05-04T06:35:00Z</dcterms:created>
  <dcterms:modified xsi:type="dcterms:W3CDTF">2022-05-25T09:20:17Z</dcterms:modified>
</cp:coreProperties>
</file>