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1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 профессии «18545 Слесарь по ремонту сельскохозяйственных машин и оборудования»</w:t>
      </w:r>
      <w:r>
        <w:rPr>
          <w:rtl w:val="false"/>
        </w:rPr>
      </w:r>
      <w:r/>
    </w:p>
    <w:p>
      <w:pPr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sz w:val="28"/>
          <w:szCs w:val="28"/>
          <w:rtl w:val="false"/>
        </w:rPr>
        <w:t xml:space="preserve">переподготовка 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«Эксплуатация сельскохозяйственных машин»</w:t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br/>
      </w:r>
      <w:r/>
    </w:p>
    <w:p>
      <w:pPr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headerReference w:type="default" r:id="rId9"/>
          <w:footerReference w:type="defaul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по профессии «18545 Слесарь по ремонту сельскохозяйственных машин и оборудования»</w:t>
      </w:r>
      <w:r>
        <w:rPr>
          <w:rtl w:val="false"/>
        </w:rPr>
      </w:r>
      <w:r/>
    </w:p>
    <w:p>
      <w:pPr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b/>
          <w:i/>
          <w:sz w:val="28"/>
          <w:szCs w:val="28"/>
          <w:rtl w:val="false"/>
        </w:rPr>
        <w:t xml:space="preserve">переподготовка 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«Эксплуатация сельскохозяйственных машин»</w:t>
      </w:r>
      <w:r/>
    </w:p>
    <w:p>
      <w:pPr>
        <w:jc w:val="center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</w:pPr>
      <w:r>
        <w:rPr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</w:t>
      </w:r>
      <w:r>
        <w:rPr>
          <w:rtl w:val="false"/>
        </w:rPr>
        <w:t xml:space="preserve">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«Эксплуатация сельскохозяйственных машин».</w:t>
      </w:r>
      <w:r/>
    </w:p>
    <w:p>
      <w:pPr>
        <w:numPr>
          <w:ilvl w:val="0"/>
          <w:numId w:val="2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спецификацией стандартов Ворлдскиллс по компетенции «Эксплуатация сельскохозяйственных машин»;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«Слесарь по ремонту сельскохозяйственных машин и оборудования» (утвержден приказом Минтруда России от 08 сентября 2014 г. № 619н);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br/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4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освоения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 результате освоения программы слушатель должен</w:t>
        <w:br/>
      </w:r>
      <w:r/>
    </w:p>
    <w:p>
      <w:pPr>
        <w:ind w:left="0" w:firstLine="850"/>
        <w:jc w:val="both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законодательство и передовую практику в области охраны здоровья и безопасности в рабочей среде;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ассортимент и применение средств индивидуальной защиты, используемых техником–механиком;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диапазон использования и хранения инструментов и оборудования, используемых техником – механиком;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ассортимент материалов, используемых для ремонта сельскохозяйственной техники;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нормы безопасности при регулярном использовании химической и нефтяной продукции;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важность обеспечения комфортной рабочей среды, независимо от условий;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техническую документацию на технику и необходимые задачи в организации и методах проведения технического обслуживания программными продуктами;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основные приемы выполнения работ по разборке простых узлов сельскохозяйственных машин и тракторов; 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назначение и правила применения простого слесарного и контрольно-измерительных инструментов; 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крепежные детали; 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наименование и маркировку металлов, масел, моющих составов, топлива, смазок;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и принцип действия моечного оборудования, способы очистки и мойки сельскохозяйственных машин и оборудования, виды моечных средств;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назначение и конструктивное устройство сельскохозяйственных машин и оборудования;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технологическую последовательность разборки и сборки сельскохозяйственных машин и оборудования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типы неисправностей, которые могут возникнуть в машинах, двигателях, блоках и агрегатах;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симптомы, которые относятся к типам неисправностей;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типы применения различного оборудования и программного обеспечения, используемого для диагностирования неисправностей;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выбрать,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важность регулярного технического обслуживания, чтобы свести к минимуму износ и увеличить ресурс машин;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технологий, используемых в тяжелых транспортных средствах, включая: механические, пневматические, гидравлические, информационные, электрические, электронные;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технические соединения, рабочие процессы, режимы работы, мощность и применение самоходных рабочих машин, машин, оборудование, агрегатов и систем;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отбора, закупки и изучение необходимых материалов и изделий для изготовления, обслуживания и ремонта техники;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технические соединения (агрегатирование), рабочие процессы, режимы работы и возможности использования самоходных рабочих машин, машин, оборудования и агрегатов;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изготовления комплектующих и оборудования по чертежам и эскизам;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принципы изготовления конструкций и конструкций в металлостроительстве;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сбор технических данных о рабочем процессе и результатах работы.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ind w:left="0" w:firstLine="850"/>
        <w:jc w:val="both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уметь: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  </w:t>
      </w:r>
      <w:r>
        <w:rPr>
          <w:rtl w:val="false"/>
        </w:rPr>
        <w:t xml:space="preserve">последовательно и старательно следовать правилам безопасности и гигиены труда;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знать законодательство и лучшие практики в использовании соответствующих средств индивидуальной защиты, включая безопасную обувь и защиту глаз;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выбирать, использовать, чистить и поддерживать инструменты в работоспособном состоянии;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и использовать все материалы для работы правильно и безопасно;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безопасно удалить химические вещества и нефтепродукты моющими средствами;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подготовить рабочее место для выполнения запланированных задач;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правильно спланировать рабочую зону для максимального повышения эффективности труда;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поддерживать дисциплину, держать рабочую зону чистой, опрятной и безопасной;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находить доступ, читать, понимать, анализировать и применять сложные технические средства и документы;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выполнять точные измерения;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оформлять документацию по доставке транспорта в сервис;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эффективно реагировать на чрезвычайные ситуации;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правильно расставлять приоритеты работ по срочности и потребностям клиента;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эффективно работать независимо, автономно и без присмотра;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продемонстрировать инициативу и аналитическое мышление;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внедрять инновационные, но соответствующие решения в технических  проблемах  на рабочем месте;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подбирать технологическое оборудование и режимы для очистки и мойки машин, узлов и деталей;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производить операции по разборке и сборке сельскохозяйственных машин и оборудования при ремонте;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нормативно-техническую документацию по разборке и сборке сельскохозяйственных машин и оборудования;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выявить, диагностировать и устранить причину неисправности и сбои в работе машины, двигателя, различных узлов и агрегатов;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принимать обоснованные решения о диагностике неисправности на основе доказательств;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техническое оборудование и программное обеспечение для обнаружения и диагностики износа узлов и агрегатов;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распознавать и диагностировать неисправности в механических системах двигателей, трансмиссий, электрических систем, гидравлических систем и информатики;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устанавливать, обслуживать и оснащать аппаратуру управления, контроля систем и дополнительных устройств и аксессуаров;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изготавливать конструкции в металле;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ремонтные работы на агрегатах трансмиссии, в том числе, дифференциале;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ремонтировать коробки передачи;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и объяснять соотношение сил;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двигателях;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техническое обслуживание и ремонт систем питания впрыском топлива Common Rail;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технические работы на электроустановках; 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гидротехнических системах;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осматривать и ремонтировать гидравлические системы рулевого управления;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измерять и устанавливать датчики нагрузки гидравлической системы;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регулировать системы нагрузки в соответствии с данными производителя;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измерение эффективности гидравлических насосов;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вычислять режим насоса для того, чтобы определить давление распределения интегральной тяги согласно данным производителя;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технические работы на специализированных открытых площадках для машин;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регулировать рулевое управление, согласно инструкции изготовителя для систем передней оси;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выбор, закупку и оценку необходимых материалов и предметов для изготовления, обслуживания и ремонта;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оценивать производительность и вносить коррективы во все системы, запчасти и аксессуары;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 консультации  по  техническим  соединениям,  рабочим  процессам,  режимам работы и возможности использования самоходных рабочих машин, орудий, оборудования, агрегатов.</w:t>
      </w:r>
      <w:r/>
    </w:p>
    <w:p>
      <w:pPr>
        <w:ind w:left="0" w:firstLine="850"/>
        <w:jc w:val="both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Содержание программы 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Категория слушателей: лица, имеющие профессию рабочего/должность служащего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Трудоемкость обучения: 144 академических часа.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Форма обучения: очная </w:t>
      </w:r>
      <w:r/>
    </w:p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Учебный план </w:t>
      </w:r>
      <w:r/>
    </w:p>
    <w:p>
      <w:pPr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2"/>
        <w:tblW w:w="92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400"/>
        <w:gridCol w:w="979"/>
        <w:gridCol w:w="979"/>
        <w:gridCol w:w="1122"/>
        <w:gridCol w:w="986"/>
        <w:gridCol w:w="1250"/>
        <w:tblGridChange w:id="1">
          <w:tblGrid>
            <w:gridCol w:w="515"/>
            <w:gridCol w:w="3400"/>
            <w:gridCol w:w="979"/>
            <w:gridCol w:w="979"/>
            <w:gridCol w:w="1122"/>
            <w:gridCol w:w="986"/>
            <w:gridCol w:w="1250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4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     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1. Электрика и электроника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2. Двигатель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Модуль 3. Механический привод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Гидравлика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Квалификационный экзамен</w:t>
            </w:r>
            <w:r>
              <w:rPr>
                <w:rStyle w:val="969"/>
                <w:b/>
                <w:rtl w:val="false"/>
              </w:rPr>
              <w:footnoteReference w:id="2"/>
            </w:r>
            <w:r>
              <w:rPr>
                <w:b/>
                <w:rtl w:val="false"/>
              </w:rPr>
              <w:t xml:space="preserve">:</w:t>
            </w:r>
            <w:r/>
          </w:p>
          <w:p>
            <w:pPr>
              <w:tabs>
                <w:tab w:val="left" w:pos="192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- проверка теоретических знаний;</w:t>
            </w:r>
            <w:r/>
          </w:p>
          <w:p>
            <w:pPr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144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108" w:hanging="108"/>
        <w:jc w:val="both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left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3.2 Учебно-тематический план </w:t>
      </w:r>
      <w:r/>
    </w:p>
    <w:p>
      <w:pPr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3"/>
        <w:tblW w:w="923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32"/>
        <w:gridCol w:w="1003"/>
        <w:gridCol w:w="995"/>
        <w:gridCol w:w="1072"/>
        <w:gridCol w:w="1154"/>
        <w:gridCol w:w="1151"/>
        <w:tblGridChange w:id="2">
          <w:tblGrid>
            <w:gridCol w:w="824"/>
            <w:gridCol w:w="3032"/>
            <w:gridCol w:w="1003"/>
            <w:gridCol w:w="995"/>
            <w:gridCol w:w="1072"/>
            <w:gridCol w:w="1154"/>
            <w:gridCol w:w="1151"/>
          </w:tblGrid>
        </w:tblGridChange>
      </w:tblGrid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1. Теоретическое обучение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1. Стандарты Ворлдскиллс и спецификация стандартов Ворлдскиллс по компетенции «Эксплуатация сельскохозяйственных машин». Разделы спецификации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b/>
                <w:i/>
                <w:rtl w:val="false"/>
              </w:rPr>
              <w:t xml:space="preserve">1.2</w:t>
            </w:r>
            <w:r>
              <w:rPr>
                <w:b/>
                <w:i/>
                <w:vertAlign w:val="superscript"/>
              </w:rPr>
              <w:footnoteReference w:id="3"/>
            </w:r>
            <w:r>
              <w:rPr>
                <w:rtl w:val="false"/>
              </w:rPr>
              <w:t xml:space="preserve">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3.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after="20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Требования охраны труда и техники безопасности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4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spacing w:after="200"/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по компетенции </w:t>
            </w:r>
            <w:r>
              <w:rPr>
                <w:highlight w:val="white"/>
                <w:rtl w:val="false"/>
              </w:rPr>
              <w:t xml:space="preserve">«Эксплуатация сельскохозяйственных машин»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b/>
                <w:i/>
                <w:rtl w:val="false"/>
              </w:rPr>
              <w:t xml:space="preserve"> 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2.2</w:t>
            </w:r>
            <w:r>
              <w:rPr>
                <w:b/>
                <w:i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1. Электрика и электроника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Общие сведения об электрооборудовании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Аккумуляторные батареи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Генераторные установки  переменного тока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электрического пуска двигателей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 освещения  и  сигнализации.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Контрольно-измерительные приборы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Диагностическое оборудование. Мультибрендовые сканеры.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Системы точного земледелия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2.2.9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2. Двигатель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Классификация, устройство, работа ДВС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Кривошипно – шатунный  механизм.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Шатунно-поршневая группа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Механизм  газораспределения.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газораспределительных  механизмов</w:t>
            </w:r>
            <w:r>
              <w:rPr>
                <w:b/>
                <w:rtl w:val="false"/>
              </w:rPr>
              <w:t xml:space="preserve"> </w:t>
            </w:r>
            <w:r>
              <w:rPr>
                <w:rtl w:val="false"/>
              </w:rPr>
              <w:t xml:space="preserve">тракторных двигателей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Смазочная  система.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 охлаждения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Система питания дизельного  двигателя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2.3.7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Приборы системы подачи топлива. Форсунки.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Топливные насосы секционного (рядного) типа.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Регуляторы числа оборотов. 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Топливные насосы распределительного типа.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2.3.8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системы питания дизельного двигателя. Устранение неисправностей.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2.3.9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Модуль 3. Механический привод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Валы отбора мощности тракторов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ВОМ  трактора  МТЗ-82.1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1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Подготовка тракторов к работе с машинами, имеющими привод от заднего ВОМ. Переоборудование заднего навесного устройства трактора.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Устройство и работа пресс-подборщиков.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Проверка технического состояния и порядок проведения технического обслуживания при агрегатировании.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2.4.6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Агрегатирование пресс-подборщика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2.4.7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2.5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4. Гидравлика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after="20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highlight w:val="white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Общее устройство и работа гидравлических навесных систем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Масляные насосы, гидроцилиндры. Распределители.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ТО  гидросистем.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2.5.4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i/>
                <w:rtl w:val="false"/>
              </w:rPr>
              <w:t xml:space="preserve">Квалификационный экзамен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Тест</w:t>
            </w: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12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left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ИТОГО: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144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108" w:hanging="108"/>
        <w:jc w:val="both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3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Учебная программа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 Теоретическое обучение.</w:t>
      </w:r>
      <w:r/>
    </w:p>
    <w:p>
      <w:pPr>
        <w:ind w:left="0" w:firstLine="850"/>
        <w:jc w:val="both"/>
        <w:rPr>
          <w:b/>
          <w:i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1.1. </w:t>
      </w:r>
      <w:r>
        <w:rPr>
          <w:b/>
          <w:i/>
          <w:rtl w:val="false"/>
        </w:rPr>
        <w:t xml:space="preserve">Стандарты Ворлдскиллс и спецификация стандартов Ворлдскиллс по компетенции «Эксплуатация сельскохозяйственных машин». Разделы спецификации</w:t>
      </w:r>
      <w:r>
        <w:rPr>
          <w:rtl w:val="fals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1.1.1 </w:t>
      </w:r>
      <w:r>
        <w:rPr>
          <w:highlight w:val="white"/>
          <w:rtl w:val="false"/>
        </w:rPr>
        <w:t xml:space="preserve">Актуальное техническое описание по компетенции. Спецификация стандарта Ворлдскиллс по компетенции «Эксплуатация сельскохозяйственных машин»</w:t>
      </w:r>
      <w:r>
        <w:rPr>
          <w:rtl w:val="fals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Назначение документации, включая письменные и технические чертежи, вкл</w:t>
      </w:r>
      <w:r>
        <w:rPr>
          <w:rtl w:val="false"/>
        </w:rPr>
        <w:t xml:space="preserve">ючая схемы и электросхемы, в как бумажной, так и электронной форме. Технический язык и терминология, связанная со специальностью. Стандарты, необходимые для планового и отчетного заключения, в устной, письменной и электронной форме. Показания, предоставлен</w:t>
      </w:r>
      <w:r>
        <w:rPr>
          <w:rtl w:val="false"/>
        </w:rPr>
        <w:t xml:space="preserve">ные контрольно-измерительным оборудованием и их интерпретация. Необходимые стандарты обслуживания клиентов и обращения с ними. Важность четких и эффективных коммуникаций с коллегами, другими специалистами и клиентами. Важность эффективной командной работы.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1.2.  Актуальные требования рынка труда, современные технологии в профессиональной сфере 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1.2.2  Актуальная ситуация на региональном рынке труда</w:t>
      </w:r>
      <w:r/>
    </w:p>
    <w:p>
      <w:pPr>
        <w:ind w:left="0" w:firstLine="850"/>
        <w:jc w:val="both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1.2.3 Современные технологии в профессиональной сфере, соответствующей компетенции</w:t>
      </w:r>
      <w:r>
        <w:rPr>
          <w:rtl w:val="false"/>
        </w:rPr>
      </w:r>
      <w:r/>
    </w:p>
    <w:p>
      <w:pPr>
        <w:ind w:left="0" w:firstLine="850"/>
        <w:jc w:val="both"/>
        <w:rPr>
          <w:b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1.3. Требования охраны труда и техники безопасности.</w:t>
      </w:r>
      <w:r/>
    </w:p>
    <w:p>
      <w:pPr>
        <w:ind w:left="0" w:firstLine="850"/>
        <w:jc w:val="both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1.3.1 </w:t>
      </w:r>
      <w:r>
        <w:rPr>
          <w:rtl w:val="false"/>
        </w:rPr>
        <w:t xml:space="preserve">Требования охраны труда и техники безопасности</w:t>
      </w:r>
      <w:r>
        <w:rPr>
          <w:highlight w:val="white"/>
          <w:rtl w:val="false"/>
        </w:rPr>
        <w:t xml:space="preserve"> </w:t>
      </w:r>
      <w:r/>
    </w:p>
    <w:p>
      <w:pPr>
        <w:ind w:left="0" w:firstLine="850"/>
        <w:jc w:val="both"/>
        <w:rPr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white"/>
          <w:rtl w:val="false"/>
        </w:rPr>
        <w:t xml:space="preserve">Лекция.</w:t>
      </w:r>
      <w:r>
        <w:rPr>
          <w:highlight w:val="white"/>
          <w:rtl w:val="false"/>
        </w:rPr>
        <w:t xml:space="preserve"> Законодательство и передовая практика в области охраны здоровья и безопасности в рабочей среде. Ассортимент и применение средств индивидуальной защиты, используемых техником–мех</w:t>
      </w:r>
      <w:r>
        <w:rPr>
          <w:highlight w:val="white"/>
          <w:rtl w:val="false"/>
        </w:rPr>
        <w:t xml:space="preserve">аником. Диапазон использования и хранения инструментов и оборудования, используемых техником – механиком. Нормы безопасности при регулярном использовании химической и нефтяной продукции. Важность обеспечения комфортной рабочей среды, независимо от условий.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1.3.2 </w:t>
      </w:r>
      <w:r>
        <w:rPr>
          <w:rtl w:val="false"/>
        </w:rPr>
        <w:t xml:space="preserve">Специфичные требования охраны труда, техники безопасности и окружающей среды по компетенции 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занятие.</w:t>
      </w:r>
      <w:r>
        <w:rPr>
          <w:rtl w:val="false"/>
        </w:rPr>
        <w:t xml:space="preserve"> Эффективная организация рабочего места в соответствии со стандартами Ворлдскиллс и спецификацией стандартов Ворлдскиллс по компетенции.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 </w:t>
      </w: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Профессиональный курс.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 Практическое занятие на определение стартового уровня владения компетенцией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1.1.</w:t>
      </w:r>
      <w:r>
        <w:rPr>
          <w:rtl w:val="false"/>
        </w:rPr>
        <w:t xml:space="preserve"> Практическое занятие на определение стартового уровня владения компетенцией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занятие.</w:t>
      </w:r>
      <w:r>
        <w:rPr>
          <w:rtl w:val="false"/>
        </w:rPr>
        <w:t xml:space="preserve"> План проведения занятия: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</w:t>
        <w:tab/>
        <w:t xml:space="preserve">Электрика и электроника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2.1.1</w:t>
        <w:tab/>
        <w:t xml:space="preserve">Общие сведения об электрооборудовании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Устройство и принцип работы электронной системы управления двигателем трактора.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2.1.2</w:t>
        <w:tab/>
        <w:t xml:space="preserve">Аккумуляторные батареи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АКБ. Работы, выполняемые при техническом обслуживании АКБ.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</w:t>
      </w:r>
      <w:r>
        <w:rPr>
          <w:i/>
          <w:rtl w:val="false"/>
        </w:rPr>
        <w:t xml:space="preserve">. Выявление измеряемых параметров АКБ.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2.1.3</w:t>
        <w:tab/>
        <w:t xml:space="preserve">Генераторные установки  переменного тока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Устройство и работа генератора переменного тока. Разборка, обнаружение, устранение неисправностей и  сборка генератора трактора.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2.1.4</w:t>
        <w:tab/>
        <w:t xml:space="preserve">Система электрического пуска двигателей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Основные узлы и детали системы запуска. Основные неисправности в системе запуска двигателя.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</w:t>
      </w:r>
      <w:r>
        <w:rPr>
          <w:i/>
          <w:rtl w:val="false"/>
        </w:rPr>
        <w:t xml:space="preserve">.</w:t>
      </w:r>
      <w:r>
        <w:rPr>
          <w:rtl w:val="false"/>
        </w:rPr>
        <w:t xml:space="preserve"> Обнаружение и устранение неисправностей в системе запуска двигателя трактора.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2.1.5</w:t>
        <w:tab/>
        <w:t xml:space="preserve">Система  освещения  и  сигнализации.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приборов освещения и сигнализации. Основные неисправности системы освещения и сигнализации трактора.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Обнаружение и устранение неисправностей в системе освещения и сигнализации трактора, замена неисправных деталей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2.1.6</w:t>
        <w:tab/>
        <w:t xml:space="preserve">Контрольно-измерительные приборы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контрольно-измерительных приборов. Основные неисправности.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Обнаружение и устранение неисправностей в работе приборов контроля трактора, замена неисправных деталей.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2.1.7</w:t>
        <w:tab/>
        <w:t xml:space="preserve">Диагностическое оборудование. Мультибрендовые сканеры.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 Виды диагностики электрооборудования тракторов.</w:t>
      </w:r>
      <w:r/>
    </w:p>
    <w:p>
      <w:pPr>
        <w:ind w:left="0" w:firstLine="850"/>
        <w:jc w:val="both"/>
        <w:rPr>
          <w:rFonts w:ascii="Helvetica Neue" w:hAnsi="Helvetica Neue" w:cs="Helvetica Neue" w:eastAsia="Helvetica Neue"/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Практическое занятие </w:t>
      </w:r>
      <w:r>
        <w:rPr>
          <w:rtl w:val="false"/>
        </w:rPr>
        <w:t xml:space="preserve"> Работа с диагностическим сканером.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2.1.8</w:t>
        <w:tab/>
        <w:t xml:space="preserve">Системы точного земледелия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Картирование полей для точного земледелия </w:t>
      </w:r>
      <w:r>
        <w:rPr>
          <w:rtl w:val="false"/>
        </w:rPr>
        <w:t xml:space="preserve">(картирование контуров полей, картирование агрохимического состояния, картирование урожайности). Поиск поля в программе «Google Планета Земля» по заданным координатам точки поля. Сохранение контура поля со всеми препятствиями в формате kml и перенос папки </w:t>
      </w:r>
      <w:r>
        <w:rPr>
          <w:rtl w:val="false"/>
        </w:rPr>
        <w:t xml:space="preserve">поля в память навигационного комплекса; загрузка параметров машинно - тракторного агрегата в память навигационного комплекса. Определение режимов обработки с/х культур; Определение площади поля, га; Определение времени расходования бака опрыскивателя, мин.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Создание поля в программе «Google Планета Земля. Сохранение контура поля со всеми препятствиями в формате kml и перенос папки поля в память навигационного комплекса. Загрузка и обработка в режиме тренажер-симулятор поля с разбивкой гонов.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</w:t>
        <w:tab/>
        <w:t xml:space="preserve">Двигатель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2.2.1</w:t>
        <w:tab/>
        <w:t xml:space="preserve">Классификация, устройство, работа ДВС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Обзор современных ДВС, устройство и назначение.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2.2.2</w:t>
        <w:tab/>
        <w:t xml:space="preserve">Кривошипно – шатунный  механизм.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Шатунно-поршневая группа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КШМ двигателя. Виды дефектовки. Размерные группы.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Разборка двигателя, дефектовка ЦПГ, составление дефектной ведомости..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 Дефектовка деталей КШМ, составление дефектной ведомости.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2.2.3</w:t>
        <w:tab/>
        <w:t xml:space="preserve">Механизм  газораспределения. 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ТО газораспределительных  механизмов тракторных двигателей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Устройство и назначение механизма газораспределения. Газораспределительный механизм дизельного ДВС. 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Выполнение  технологического процесса разборки газораспределительного механизма двигателя.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Регулировка теплового зазора клапанов двигателя.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2.2.4</w:t>
        <w:tab/>
        <w:t xml:space="preserve">Смазочная  система.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Устройство и назначение смазочной системы. 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2.2.5</w:t>
        <w:tab/>
        <w:t xml:space="preserve">Система  охлаждения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и назначение системы охлаждения двигателя.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2.2.6</w:t>
        <w:tab/>
        <w:t xml:space="preserve">Система питания дизельного  двигателя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Назначение, устройство и виды систем питания дизельного двигателя. Система питания CommonRail.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2.2.7</w:t>
        <w:tab/>
        <w:t xml:space="preserve">Приборы системы подачи топлива. Форсунки. 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Топливные насосы секционного (рядного) типа. Топливные насосы распределительного типа.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Регуляторы числа оборотов. 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Назначение и устройство топливного насоса, виды форсунок. Принцип работы топливных насосов.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2.2.8</w:t>
        <w:tab/>
        <w:t xml:space="preserve">ТО системы питания дизельного двигателя. Устранение неисправностей.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Основные операции, проводимы при ТО системы питания дизельного двигателя. Выявление неисправностей диагностическими приборами.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Установка ТНВД на трактор, проверка и регулировка угла опережения подачи топлива топливным насосом высокого давления.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Устранение неисправностей в системе питания дизельного двигателя. Проверка форсунок на работоспособность и устранение обнаруженных недостатков в их работе.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</w:t>
        <w:tab/>
        <w:t xml:space="preserve">Механический привод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2.3.1</w:t>
        <w:tab/>
        <w:t xml:space="preserve">Валы отбора мощности тракторов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механизмов ВОМ. Виды приводов.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2.3.2</w:t>
        <w:tab/>
        <w:t xml:space="preserve">ВОМ  трактора  МТЗ-82.1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</w:t>
      </w:r>
      <w:r>
        <w:rPr>
          <w:rtl w:val="false"/>
        </w:rPr>
        <w:t xml:space="preserve"> Задний ВОМ. Устройство и регулировки заднего ВОМ трактора МТЗ-82.1.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Регулировка тормозных механизмов, переключение на независимый или синхронный привод ВОМ.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2.3.3</w:t>
        <w:tab/>
        <w:t xml:space="preserve">Подготовка тракторов к работе с машинами, имеющими привод от заднего ВОМ. Переоборудование заднего навесного устройства трактора.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 </w:t>
      </w:r>
      <w:r>
        <w:rPr>
          <w:rtl w:val="false"/>
        </w:rPr>
        <w:t xml:space="preserve">Проведение ЕТО трактора. Регулировка ЗНУ трактора.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</w:t>
      </w:r>
      <w:r>
        <w:rPr>
          <w:rtl w:val="false"/>
        </w:rPr>
        <w:t xml:space="preserve">. Регулировка ЗНУ трактора для работы с пресс-подборщиком.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2.3.4</w:t>
        <w:tab/>
        <w:t xml:space="preserve">Устройство и работа пресс-подборщиков.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пресс-подборщика. Пресс-подборщики для прессования массы в тюки прямоугольной формы. Пресс-подборщик рулонный. Основные регулировки и настройки.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Подготовка  пресс-подборщиков к работе. Регулировка подборщика. Регулировка обматывающего аппарата.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2.3.5</w:t>
        <w:tab/>
        <w:t xml:space="preserve">Проверка технического состояния и порядок проведения технического обслуживания при агрегатировании.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Проведение ЕТО пресс-подборщика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и трактора.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Проведение ЕТО пресс-подборщика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и составление дефектной ведомости. Способы и правила соединения рабочих машин и сцепки с трактором. Особенности агрегатирования прицепных машин разного типа.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2.3.6</w:t>
        <w:tab/>
        <w:t xml:space="preserve">Агрегатирование пресс-подборщика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Техника безопасности и экологическая безопасность при агрегатировании машинно-тракторного агрегата.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Проведение ЕТО трактора, подъезд к прицепному устройству подборщика, соединение гидросистемы трактора и подборщика.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Установка карданного вала, подсоединение электрооборудования пресс-подборщика к бортовой системе трактора, настройка вязального аппарата. Проверка работоспособности всех механизмов.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</w:t>
        <w:tab/>
        <w:t xml:space="preserve">Гидравлика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2.4.1</w:t>
        <w:tab/>
        <w:t xml:space="preserve">Общее устройство и работа гидравлических навесных систем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Виды движения жидкости. Основные физические свойства жидкости. Гидродинамика.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и назначение гидросистемы трактора. Основная и выносная гидросистемы трактора.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движения жидкости в гидросистеме на учебном стенде.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приборов контроля движения жидкости на гидравлическом стенде и снятие показаний.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2.4.2</w:t>
        <w:tab/>
        <w:t xml:space="preserve">Масляные насосы, гидроцилиндры. Распределители. Предохранительные и перепускные клапаны.</w:t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шестерёнчатых и коаксиальных масляных насосов. Устройство гидроцилиндров.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Назначение и устройство гидрораспределителей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предохранительных и перепускных клапанов.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Изучение работы и составление схемы на гидравлическом стенде с подключением силового цилиндра и другого оборудования.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2.4.3</w:t>
        <w:tab/>
        <w:t xml:space="preserve">ТО  гидросистемы 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Устройство гидросистемы экскаватора – погрузчика ДжонДир 315.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Лекция </w:t>
      </w:r>
      <w:r>
        <w:rPr>
          <w:rtl w:val="false"/>
        </w:rPr>
        <w:t xml:space="preserve">Техническое обслуживание гидравлической системы погрузчика и экскаватора.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/>
          <w:rtl w:val="false"/>
        </w:rPr>
        <w:t xml:space="preserve">Практическая работа </w:t>
      </w:r>
      <w:r>
        <w:rPr>
          <w:rtl w:val="false"/>
        </w:rPr>
        <w:t xml:space="preserve"> Замеры параметров давления в контрольных точках экскаватора и интерпретация показаний в дефектную ведомость.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rPr>
          <w:b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Квалификационный экзамен</w:t>
      </w: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  <w:r/>
    </w:p>
    <w:p>
      <w:pPr>
        <w:numPr>
          <w:ilvl w:val="1"/>
          <w:numId w:val="12"/>
        </w:numPr>
        <w:ind w:left="1354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4"/>
        <w:tblW w:w="934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29"/>
              <w:jc w:val="center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1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jc w:val="center"/>
        <w:widowControl w:val="off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8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8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975"/>
        <w:tblW w:w="9464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4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1"/>
        </w:numPr>
        <w:ind w:left="0" w:right="0" w:firstLine="85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9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9"/>
        </w:numPr>
        <w:ind w:left="0" w:firstLine="850"/>
        <w:jc w:val="both"/>
        <w:rPr>
          <w:rFonts w:ascii="Times New Roman" w:hAnsi="Times New Roman" w:cs="Times New Roman" w:eastAsia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https://worldskills.ru.</w:t>
      </w:r>
      <w:r/>
    </w:p>
    <w:p>
      <w:p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4.3 Кадровые условия реализации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both"/>
        <w:rPr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97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5"/>
        <w:gridCol w:w="697"/>
        <w:gridCol w:w="4927"/>
        <w:gridCol w:w="3070"/>
        <w:tblGridChange w:id="5">
          <w:tblGrid>
            <w:gridCol w:w="645"/>
            <w:gridCol w:w="697"/>
            <w:gridCol w:w="4927"/>
            <w:gridCol w:w="3070"/>
          </w:tblGrid>
        </w:tblGridChange>
      </w:tblGrid>
      <w:tr>
        <w:trPr>
          <w:cantSplit w:val="false"/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720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ind w:left="0" w:firstLine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b/>
        </w:rPr>
      </w:r>
      <w:r/>
    </w:p>
    <w:p>
      <w:pPr>
        <w:ind w:left="0" w:firstLine="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6. Составители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  <w:r>
        <w:rPr>
          <w:rtl w:val="false"/>
        </w:rPr>
      </w:r>
      <w:r/>
    </w:p>
    <w:sectPr>
      <w:headerReference w:type="default" r:id="rId10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noto sans symbols">
    <w:panose1 w:val="05040102010807070707"/>
  </w:font>
  <w:font w:name="Times New Roman">
    <w:panose1 w:val="02020603050405020304"/>
  </w:font>
  <w:font w:name="Segoe UI">
    <w:panose1 w:val="020B0502040504020204"/>
  </w:font>
  <w:font w:name="Georgia">
    <w:panose1 w:val="020206030504050203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67"/>
        <w:jc w:val="both"/>
        <w:rPr>
          <w:highlight w:val="none"/>
        </w:rPr>
      </w:pPr>
      <w:r>
        <w:rPr>
          <w:rStyle w:val="969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/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highlight w:val="none"/>
        </w:rPr>
      </w:r>
      <w:r/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9" w:hanging="189"/>
      </w:pPr>
      <w:rPr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789" w:hanging="187"/>
      </w:pPr>
      <w:rPr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•"/>
      <w:lvlJc w:val="left"/>
      <w:pPr>
        <w:ind w:left="1389" w:hanging="189"/>
      </w:pPr>
      <w:rPr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1989" w:hanging="189"/>
      </w:pPr>
      <w:rPr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•"/>
      <w:lvlJc w:val="left"/>
      <w:pPr>
        <w:ind w:left="2589" w:hanging="189"/>
      </w:pPr>
      <w:rPr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•"/>
      <w:lvlJc w:val="left"/>
      <w:pPr>
        <w:ind w:left="3189" w:hanging="189"/>
      </w:pPr>
      <w:rPr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3789" w:hanging="189"/>
      </w:pPr>
      <w:rPr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•"/>
      <w:lvlJc w:val="left"/>
      <w:pPr>
        <w:ind w:left="4389" w:hanging="189"/>
      </w:pPr>
      <w:rPr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•"/>
      <w:lvlJc w:val="left"/>
      <w:pPr>
        <w:ind w:left="4989" w:hanging="189"/>
      </w:pPr>
      <w:rPr>
        <w:smallCaps w:val="0"/>
        <w:strike w:val="fals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3" w:firstLine="57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19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2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9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3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8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4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ind w:left="135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70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40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9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52" w:hanging="180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1352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7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96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50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60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73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84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36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33"/>
    <w:link w:val="919"/>
    <w:uiPriority w:val="9"/>
    <w:rPr>
      <w:rFonts w:ascii="Arial" w:hAnsi="Arial" w:cs="Arial" w:eastAsia="Arial"/>
      <w:sz w:val="40"/>
      <w:szCs w:val="40"/>
    </w:rPr>
  </w:style>
  <w:style w:type="character" w:styleId="753">
    <w:name w:val="Heading 2 Char"/>
    <w:basedOn w:val="933"/>
    <w:link w:val="920"/>
    <w:uiPriority w:val="9"/>
    <w:rPr>
      <w:rFonts w:ascii="Arial" w:hAnsi="Arial" w:cs="Arial" w:eastAsia="Arial"/>
      <w:sz w:val="34"/>
    </w:rPr>
  </w:style>
  <w:style w:type="character" w:styleId="754">
    <w:name w:val="Heading 3 Char"/>
    <w:basedOn w:val="933"/>
    <w:link w:val="921"/>
    <w:uiPriority w:val="9"/>
    <w:rPr>
      <w:rFonts w:ascii="Arial" w:hAnsi="Arial" w:cs="Arial" w:eastAsia="Arial"/>
      <w:sz w:val="30"/>
      <w:szCs w:val="30"/>
    </w:rPr>
  </w:style>
  <w:style w:type="character" w:styleId="755">
    <w:name w:val="Heading 4 Char"/>
    <w:basedOn w:val="933"/>
    <w:link w:val="922"/>
    <w:uiPriority w:val="9"/>
    <w:rPr>
      <w:rFonts w:ascii="Arial" w:hAnsi="Arial" w:cs="Arial" w:eastAsia="Arial"/>
      <w:b/>
      <w:bCs/>
      <w:sz w:val="26"/>
      <w:szCs w:val="26"/>
    </w:rPr>
  </w:style>
  <w:style w:type="character" w:styleId="756">
    <w:name w:val="Heading 5 Char"/>
    <w:basedOn w:val="933"/>
    <w:link w:val="923"/>
    <w:uiPriority w:val="9"/>
    <w:rPr>
      <w:rFonts w:ascii="Arial" w:hAnsi="Arial" w:cs="Arial" w:eastAsia="Arial"/>
      <w:b/>
      <w:bCs/>
      <w:sz w:val="24"/>
      <w:szCs w:val="24"/>
    </w:rPr>
  </w:style>
  <w:style w:type="character" w:styleId="757">
    <w:name w:val="Heading 6 Char"/>
    <w:basedOn w:val="933"/>
    <w:link w:val="924"/>
    <w:uiPriority w:val="9"/>
    <w:rPr>
      <w:rFonts w:ascii="Arial" w:hAnsi="Arial" w:cs="Arial" w:eastAsia="Arial"/>
      <w:b/>
      <w:bCs/>
      <w:sz w:val="22"/>
      <w:szCs w:val="22"/>
    </w:rPr>
  </w:style>
  <w:style w:type="paragraph" w:styleId="758">
    <w:name w:val="Heading 7"/>
    <w:basedOn w:val="926"/>
    <w:next w:val="926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9">
    <w:name w:val="Heading 7 Char"/>
    <w:basedOn w:val="933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0">
    <w:name w:val="Heading 8"/>
    <w:basedOn w:val="926"/>
    <w:next w:val="926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1">
    <w:name w:val="Heading 8 Char"/>
    <w:basedOn w:val="933"/>
    <w:link w:val="760"/>
    <w:uiPriority w:val="9"/>
    <w:rPr>
      <w:rFonts w:ascii="Arial" w:hAnsi="Arial" w:cs="Arial" w:eastAsia="Arial"/>
      <w:i/>
      <w:iCs/>
      <w:sz w:val="22"/>
      <w:szCs w:val="22"/>
    </w:rPr>
  </w:style>
  <w:style w:type="paragraph" w:styleId="762">
    <w:name w:val="Heading 9"/>
    <w:basedOn w:val="926"/>
    <w:next w:val="926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3">
    <w:name w:val="Heading 9 Char"/>
    <w:basedOn w:val="93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paragraph" w:styleId="764">
    <w:name w:val="No Spacing"/>
    <w:uiPriority w:val="1"/>
    <w:qFormat/>
    <w:pPr>
      <w:spacing w:before="0" w:after="0" w:line="240" w:lineRule="auto"/>
    </w:pPr>
  </w:style>
  <w:style w:type="character" w:styleId="765">
    <w:name w:val="Title Char"/>
    <w:basedOn w:val="933"/>
    <w:link w:val="937"/>
    <w:uiPriority w:val="10"/>
    <w:rPr>
      <w:sz w:val="48"/>
      <w:szCs w:val="48"/>
    </w:rPr>
  </w:style>
  <w:style w:type="character" w:styleId="766">
    <w:name w:val="Subtitle Char"/>
    <w:basedOn w:val="933"/>
    <w:link w:val="970"/>
    <w:uiPriority w:val="11"/>
    <w:rPr>
      <w:sz w:val="24"/>
      <w:szCs w:val="24"/>
    </w:rPr>
  </w:style>
  <w:style w:type="paragraph" w:styleId="767">
    <w:name w:val="Quote"/>
    <w:basedOn w:val="926"/>
    <w:next w:val="926"/>
    <w:link w:val="768"/>
    <w:uiPriority w:val="29"/>
    <w:qFormat/>
    <w:pPr>
      <w:ind w:left="720" w:right="720"/>
    </w:pPr>
    <w:rPr>
      <w:i/>
    </w:rPr>
  </w:style>
  <w:style w:type="character" w:styleId="768">
    <w:name w:val="Quote Char"/>
    <w:link w:val="767"/>
    <w:uiPriority w:val="29"/>
    <w:rPr>
      <w:i/>
    </w:rPr>
  </w:style>
  <w:style w:type="paragraph" w:styleId="769">
    <w:name w:val="Intense Quote"/>
    <w:basedOn w:val="926"/>
    <w:next w:val="926"/>
    <w:link w:val="7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0">
    <w:name w:val="Intense Quote Char"/>
    <w:link w:val="769"/>
    <w:uiPriority w:val="30"/>
    <w:rPr>
      <w:i/>
    </w:rPr>
  </w:style>
  <w:style w:type="paragraph" w:styleId="771">
    <w:name w:val="Header"/>
    <w:basedOn w:val="926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2">
    <w:name w:val="Header Char"/>
    <w:basedOn w:val="933"/>
    <w:link w:val="771"/>
    <w:uiPriority w:val="99"/>
  </w:style>
  <w:style w:type="paragraph" w:styleId="773">
    <w:name w:val="Footer"/>
    <w:basedOn w:val="926"/>
    <w:link w:val="7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4">
    <w:name w:val="Footer Char"/>
    <w:basedOn w:val="933"/>
    <w:link w:val="773"/>
    <w:uiPriority w:val="99"/>
  </w:style>
  <w:style w:type="paragraph" w:styleId="775">
    <w:name w:val="Caption"/>
    <w:basedOn w:val="926"/>
    <w:next w:val="9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6">
    <w:name w:val="Caption Char"/>
    <w:basedOn w:val="775"/>
    <w:link w:val="773"/>
    <w:uiPriority w:val="99"/>
  </w:style>
  <w:style w:type="table" w:styleId="777">
    <w:name w:val="Table Grid"/>
    <w:basedOn w:val="9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7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9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9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0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1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2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3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4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1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2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3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4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5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6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9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0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1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2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3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4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5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6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7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8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9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80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81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2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4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5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6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7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8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9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0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1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2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3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4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5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6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7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8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9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0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1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2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3">
    <w:name w:val="Footnote Text Char"/>
    <w:link w:val="967"/>
    <w:uiPriority w:val="99"/>
    <w:rPr>
      <w:sz w:val="18"/>
    </w:rPr>
  </w:style>
  <w:style w:type="paragraph" w:styleId="904">
    <w:name w:val="endnote text"/>
    <w:basedOn w:val="926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>
    <w:name w:val="Endnote Text Char"/>
    <w:link w:val="904"/>
    <w:uiPriority w:val="99"/>
    <w:rPr>
      <w:sz w:val="20"/>
    </w:rPr>
  </w:style>
  <w:style w:type="character" w:styleId="906">
    <w:name w:val="endnote reference"/>
    <w:basedOn w:val="933"/>
    <w:uiPriority w:val="99"/>
    <w:semiHidden/>
    <w:unhideWhenUsed/>
    <w:rPr>
      <w:vertAlign w:val="superscript"/>
    </w:rPr>
  </w:style>
  <w:style w:type="paragraph" w:styleId="907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08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09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0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11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12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13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14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15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18">
    <w:name w:val="Normal"/>
  </w:style>
  <w:style w:type="paragraph" w:styleId="919">
    <w:name w:val="Heading 1"/>
    <w:basedOn w:val="918"/>
    <w:next w:val="918"/>
    <w:pPr>
      <w:keepLines/>
      <w:keepNext/>
      <w:spacing w:before="480" w:after="120"/>
    </w:pPr>
    <w:rPr>
      <w:b/>
      <w:sz w:val="48"/>
      <w:szCs w:val="48"/>
    </w:rPr>
  </w:style>
  <w:style w:type="paragraph" w:styleId="920">
    <w:name w:val="Heading 2"/>
    <w:basedOn w:val="918"/>
    <w:next w:val="918"/>
    <w:pPr>
      <w:keepLines/>
      <w:keepNext/>
      <w:spacing w:before="360" w:after="80"/>
    </w:pPr>
    <w:rPr>
      <w:b/>
      <w:sz w:val="36"/>
      <w:szCs w:val="36"/>
    </w:rPr>
  </w:style>
  <w:style w:type="paragraph" w:styleId="921">
    <w:name w:val="Heading 3"/>
    <w:basedOn w:val="918"/>
    <w:next w:val="918"/>
    <w:pPr>
      <w:keepLines/>
      <w:keepNext/>
      <w:spacing w:before="280" w:after="80"/>
    </w:pPr>
    <w:rPr>
      <w:b/>
      <w:sz w:val="28"/>
      <w:szCs w:val="28"/>
    </w:rPr>
  </w:style>
  <w:style w:type="paragraph" w:styleId="922">
    <w:name w:val="Heading 4"/>
    <w:basedOn w:val="918"/>
    <w:next w:val="918"/>
    <w:pPr>
      <w:keepLines/>
      <w:keepNext/>
      <w:spacing w:before="240" w:after="40"/>
    </w:pPr>
    <w:rPr>
      <w:b/>
    </w:rPr>
  </w:style>
  <w:style w:type="paragraph" w:styleId="923">
    <w:name w:val="Heading 5"/>
    <w:basedOn w:val="918"/>
    <w:next w:val="918"/>
    <w:pPr>
      <w:keepLines/>
      <w:keepNext/>
      <w:spacing w:before="220" w:after="40"/>
    </w:pPr>
    <w:rPr>
      <w:b/>
      <w:sz w:val="22"/>
      <w:szCs w:val="22"/>
    </w:rPr>
  </w:style>
  <w:style w:type="paragraph" w:styleId="924">
    <w:name w:val="Heading 6"/>
    <w:basedOn w:val="918"/>
    <w:next w:val="918"/>
    <w:pPr>
      <w:keepLines/>
      <w:keepNext/>
      <w:spacing w:before="200" w:after="40"/>
    </w:pPr>
    <w:rPr>
      <w:b/>
      <w:sz w:val="20"/>
      <w:szCs w:val="20"/>
    </w:rPr>
  </w:style>
  <w:style w:type="paragraph" w:styleId="925">
    <w:name w:val="Title"/>
    <w:basedOn w:val="918"/>
    <w:next w:val="918"/>
    <w:pPr>
      <w:keepLines/>
      <w:keepNext/>
      <w:spacing w:before="480" w:after="120"/>
    </w:pPr>
    <w:rPr>
      <w:b/>
      <w:sz w:val="72"/>
      <w:szCs w:val="72"/>
    </w:rPr>
  </w:style>
  <w:style w:type="paragraph" w:styleId="926" w:default="1">
    <w:name w:val="Normal"/>
    <w:rPr>
      <w:rFonts w:cs="Arial Unicode MS" w:eastAsia="Arial Unicode MS"/>
      <w:color w:val="000000"/>
    </w:rPr>
  </w:style>
  <w:style w:type="paragraph" w:styleId="927">
    <w:name w:val="Heading 1"/>
    <w:basedOn w:val="926"/>
    <w:next w:val="926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928">
    <w:name w:val="Heading 2"/>
    <w:basedOn w:val="926"/>
    <w:next w:val="926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929">
    <w:name w:val="Heading 3"/>
    <w:basedOn w:val="926"/>
    <w:next w:val="926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930">
    <w:name w:val="Heading 4"/>
    <w:basedOn w:val="926"/>
    <w:next w:val="926"/>
    <w:pPr>
      <w:keepLines/>
      <w:keepNext/>
      <w:spacing w:before="240" w:after="40"/>
      <w:outlineLvl w:val="3"/>
    </w:pPr>
    <w:rPr>
      <w:b/>
    </w:rPr>
  </w:style>
  <w:style w:type="paragraph" w:styleId="931">
    <w:name w:val="Heading 5"/>
    <w:basedOn w:val="926"/>
    <w:next w:val="926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932">
    <w:name w:val="Heading 6"/>
    <w:basedOn w:val="926"/>
    <w:next w:val="926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table" w:styleId="93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7">
    <w:name w:val="Title"/>
    <w:basedOn w:val="926"/>
    <w:next w:val="926"/>
    <w:pPr>
      <w:keepLines/>
      <w:keepNext/>
      <w:spacing w:before="480" w:after="120"/>
    </w:pPr>
    <w:rPr>
      <w:b/>
      <w:sz w:val="72"/>
      <w:szCs w:val="72"/>
    </w:rPr>
  </w:style>
  <w:style w:type="table" w:styleId="93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9">
    <w:name w:val="Hyperlink"/>
    <w:rPr>
      <w:u w:val="single"/>
    </w:rPr>
  </w:style>
  <w:style w:type="table" w:styleId="940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1" w:customStyle="1">
    <w:name w:val="Колонтитулы"/>
    <w:pPr>
      <w:tabs>
        <w:tab w:val="right" w:pos="9020" w:leader="none"/>
      </w:tabs>
    </w:pPr>
    <w:rPr>
      <w:rFonts w:ascii="Helvetica Neue" w:hAnsi="Helvetica Neue" w:cs="Arial Unicode MS" w:eastAsia="Arial Unicode MS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942">
    <w:name w:val="List Paragraph"/>
    <w:pPr>
      <w:ind w:left="720"/>
    </w:pPr>
    <w:rPr>
      <w:rFonts w:cs="Arial Unicode MS" w:eastAsia="Arial Unicode MS"/>
      <w:color w:val="000000"/>
    </w:rPr>
  </w:style>
  <w:style w:type="numbering" w:styleId="943" w:customStyle="1">
    <w:name w:val="Импортированный стиль 1"/>
  </w:style>
  <w:style w:type="numbering" w:styleId="944" w:customStyle="1">
    <w:name w:val="Пункты"/>
  </w:style>
  <w:style w:type="paragraph" w:styleId="945" w:customStyle="1">
    <w:name w:val="Default"/>
    <w:rPr>
      <w:rFonts w:cs="Arial Unicode MS" w:eastAsia="Arial Unicode MS"/>
      <w:color w:val="000000"/>
      <w:lang w:val="ru-RU"/>
    </w:rPr>
  </w:style>
  <w:style w:type="numbering" w:styleId="946" w:customStyle="1">
    <w:name w:val="Импортированный стиль 4"/>
  </w:style>
  <w:style w:type="paragraph" w:styleId="947">
    <w:name w:val="Subtitle"/>
    <w:basedOn w:val="926"/>
    <w:next w:val="926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48" w:customStyle="1">
    <w:name w:val="StGen0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49" w:customStyle="1">
    <w:name w:val="StGen1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0" w:customStyle="1">
    <w:name w:val="StGen2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1" w:customStyle="1">
    <w:name w:val="StGen3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2" w:customStyle="1">
    <w:name w:val="StGen4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3" w:customStyle="1">
    <w:name w:val="StGen5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4" w:customStyle="1">
    <w:name w:val="StGen6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5" w:customStyle="1">
    <w:name w:val="StGen7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6" w:customStyle="1">
    <w:name w:val="StGen8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7" w:customStyle="1">
    <w:name w:val="StGen9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8" w:customStyle="1">
    <w:name w:val="StGen10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59" w:customStyle="1">
    <w:name w:val="StGen11"/>
    <w:basedOn w:val="93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960">
    <w:name w:val="annotation reference"/>
    <w:basedOn w:val="933"/>
    <w:uiPriority w:val="99"/>
    <w:semiHidden/>
    <w:unhideWhenUsed/>
    <w:rPr>
      <w:sz w:val="16"/>
      <w:szCs w:val="16"/>
    </w:rPr>
  </w:style>
  <w:style w:type="paragraph" w:styleId="961">
    <w:name w:val="annotation text"/>
    <w:basedOn w:val="926"/>
    <w:link w:val="962"/>
    <w:uiPriority w:val="99"/>
    <w:semiHidden/>
    <w:unhideWhenUsed/>
    <w:rPr>
      <w:sz w:val="20"/>
      <w:szCs w:val="20"/>
    </w:rPr>
  </w:style>
  <w:style w:type="character" w:styleId="962" w:customStyle="1">
    <w:name w:val="Текст примечания Знак"/>
    <w:basedOn w:val="933"/>
    <w:link w:val="961"/>
    <w:uiPriority w:val="99"/>
    <w:semiHidden/>
    <w:rPr>
      <w:rFonts w:cs="Arial Unicode MS" w:eastAsia="Arial Unicode MS"/>
      <w:color w:val="000000"/>
      <w:sz w:val="20"/>
      <w:szCs w:val="20"/>
    </w:rPr>
  </w:style>
  <w:style w:type="paragraph" w:styleId="963">
    <w:name w:val="annotation subject"/>
    <w:basedOn w:val="961"/>
    <w:next w:val="961"/>
    <w:link w:val="964"/>
    <w:uiPriority w:val="99"/>
    <w:semiHidden/>
    <w:unhideWhenUsed/>
    <w:rPr>
      <w:b/>
      <w:bCs/>
    </w:rPr>
  </w:style>
  <w:style w:type="character" w:styleId="964" w:customStyle="1">
    <w:name w:val="Тема примечания Знак"/>
    <w:basedOn w:val="962"/>
    <w:link w:val="963"/>
    <w:uiPriority w:val="99"/>
    <w:semiHidden/>
    <w:rPr>
      <w:rFonts w:cs="Arial Unicode MS" w:eastAsia="Arial Unicode MS"/>
      <w:b/>
      <w:bCs/>
      <w:color w:val="000000"/>
      <w:sz w:val="20"/>
      <w:szCs w:val="20"/>
    </w:rPr>
  </w:style>
  <w:style w:type="paragraph" w:styleId="965">
    <w:name w:val="Balloon Text"/>
    <w:basedOn w:val="926"/>
    <w:link w:val="96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6" w:customStyle="1">
    <w:name w:val="Текст выноски Знак"/>
    <w:basedOn w:val="933"/>
    <w:link w:val="965"/>
    <w:uiPriority w:val="99"/>
    <w:semiHidden/>
    <w:rPr>
      <w:rFonts w:ascii="Segoe UI" w:hAnsi="Segoe UI" w:cs="Segoe UI" w:eastAsia="Arial Unicode MS"/>
      <w:color w:val="000000"/>
      <w:sz w:val="18"/>
      <w:szCs w:val="18"/>
    </w:rPr>
  </w:style>
  <w:style w:type="paragraph" w:styleId="967">
    <w:name w:val="footnote text"/>
    <w:basedOn w:val="926"/>
    <w:link w:val="968"/>
    <w:uiPriority w:val="99"/>
    <w:semiHidden/>
    <w:unhideWhenUsed/>
    <w:rPr>
      <w:rFonts w:cs="Times New Roman"/>
      <w:color w:val="auto"/>
      <w:sz w:val="20"/>
      <w:szCs w:val="20"/>
    </w:rPr>
  </w:style>
  <w:style w:type="character" w:styleId="968" w:customStyle="1">
    <w:name w:val="Текст сноски Знак"/>
    <w:basedOn w:val="933"/>
    <w:link w:val="967"/>
    <w:uiPriority w:val="99"/>
    <w:semiHidden/>
    <w:rPr>
      <w:rFonts w:eastAsia="Arial Unicode MS"/>
      <w:sz w:val="20"/>
      <w:szCs w:val="20"/>
    </w:rPr>
  </w:style>
  <w:style w:type="character" w:styleId="969">
    <w:name w:val="footnote reference"/>
    <w:basedOn w:val="933"/>
    <w:uiPriority w:val="99"/>
    <w:semiHidden/>
    <w:unhideWhenUsed/>
    <w:rPr>
      <w:vertAlign w:val="superscript"/>
    </w:rPr>
  </w:style>
  <w:style w:type="paragraph" w:styleId="970">
    <w:name w:val="Subtitle"/>
    <w:basedOn w:val="918"/>
    <w:next w:val="918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71">
    <w:name w:val="StGen12"/>
    <w:basedOn w:val="9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2">
    <w:name w:val="StGen13"/>
    <w:basedOn w:val="9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3">
    <w:name w:val="StGen14"/>
    <w:basedOn w:val="9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4">
    <w:name w:val="StGen15"/>
    <w:basedOn w:val="9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5">
    <w:name w:val="StGen16"/>
    <w:basedOn w:val="93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976">
    <w:name w:val="StGen17"/>
    <w:basedOn w:val="936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Любовь Ермолаева</cp:lastModifiedBy>
  <cp:revision>4</cp:revision>
  <dcterms:created xsi:type="dcterms:W3CDTF">2021-05-04T05:43:00Z</dcterms:created>
  <dcterms:modified xsi:type="dcterms:W3CDTF">2022-06-07T11:59:59Z</dcterms:modified>
</cp:coreProperties>
</file>