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tbl>
      <w:tblPr>
        <w:tblStyle w:val="710"/>
        <w:tblW w:w="949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567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487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 Должность руководителя образовательной организации 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95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 w:val="false"/>
        </w:rPr>
        <w:t xml:space="preserve">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19806 «Электромонтажник по освещению и осветительным сетям»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профессиональная подготовка</w:t>
      </w: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«Электромонтаж»</w:t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color w:val="000000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color w:val="000000"/>
          <w:rtl w:val="false"/>
        </w:rPr>
        <w:t xml:space="preserve">г. Город, 20__ год</w:t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19806 «Электромонтажник по освещению и осветительным сетям»</w:t>
      </w:r>
      <w:r/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профессиональная подготовка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«Электромонтаж»</w:t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993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Цели реализации программы</w:t>
      </w:r>
      <w:r/>
    </w:p>
    <w:p>
      <w:pPr>
        <w:ind w:firstLine="993"/>
        <w:jc w:val="both"/>
      </w:pPr>
      <w:r>
        <w:rPr>
          <w:rtl w:val="false"/>
        </w:rPr>
        <w:t xml:space="preserve"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Ворлдскиллс по компетенции «Электромонтаж».</w:t>
      </w:r>
      <w:r/>
    </w:p>
    <w:p>
      <w:pPr>
        <w:ind w:firstLine="993"/>
        <w:jc w:val="both"/>
        <w:rPr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firstLine="993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firstLine="993"/>
        <w:jc w:val="both"/>
      </w:pPr>
      <w:r>
        <w:rPr>
          <w:rtl w:val="false"/>
        </w:rPr>
        <w:t xml:space="preserve">Программа разработана в соответствии с:</w:t>
      </w:r>
      <w:r/>
    </w:p>
    <w:p>
      <w:pPr>
        <w:ind w:firstLine="993"/>
        <w:jc w:val="both"/>
      </w:pPr>
      <w:r>
        <w:rPr>
          <w:rtl w:val="false"/>
        </w:rPr>
        <w:t xml:space="preserve">- спецификацией стандартов Ворлдскиллс по компетенции «Электромонтаж»;</w:t>
      </w:r>
      <w:r/>
    </w:p>
    <w:p>
      <w:pPr>
        <w:ind w:firstLine="992"/>
        <w:jc w:val="both"/>
        <w:keepLines/>
        <w:keepNext/>
        <w:shd w:val="clear" w:color="auto" w:fill="ffffff"/>
      </w:pPr>
      <w:r>
        <w:rPr>
          <w:rtl w:val="false"/>
        </w:rPr>
        <w:t xml:space="preserve">- профессиональным стандартом «Электромонтажник домовых электрических систем и оборудования» (утвержден приказом Министерства труда и социальной защиты Российской Федерации от 23.11.2020 N 820н);</w:t>
      </w:r>
      <w:r/>
    </w:p>
    <w:p>
      <w:pPr>
        <w:ind w:firstLine="992"/>
        <w:jc w:val="both"/>
        <w:keepLines/>
        <w:keepNext/>
        <w:shd w:val="clear" w:color="auto" w:fill="ffffff"/>
      </w:pPr>
      <w:r>
        <w:rPr>
          <w:rtl w:val="false"/>
        </w:rPr>
        <w:t xml:space="preserve">-  профессиональным стандартом 16.108 "Электромонтажник" (утвержден приказом Министерства труда и социальной защиты Российской Федерации от 06.10.2021 N 682н);</w:t>
      </w:r>
      <w:r/>
    </w:p>
    <w:p>
      <w:pPr>
        <w:ind w:firstLine="993"/>
        <w:jc w:val="both"/>
      </w:pPr>
      <w:r>
        <w:rPr>
          <w:rtl w:val="false"/>
        </w:rPr>
        <w:t xml:space="preserve"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  <w:r/>
    </w:p>
    <w:p>
      <w:pPr>
        <w:ind w:firstLine="993"/>
        <w:jc w:val="both"/>
      </w:pPr>
      <w:r>
        <w:rPr>
          <w:rtl w:val="false"/>
        </w:rPr>
      </w:r>
      <w:r/>
    </w:p>
    <w:p>
      <w:pPr>
        <w:ind w:firstLine="993"/>
        <w:jc w:val="both"/>
      </w:pPr>
      <w:r>
        <w:rPr>
          <w:rtl w:val="false"/>
        </w:rPr>
        <w:t xml:space="preserve">Медицинские ограничения регламентированы Перечнем медицинских противопоказаний Минздрава России.</w:t>
      </w:r>
      <w:r/>
    </w:p>
    <w:p>
      <w:pPr>
        <w:jc w:val="both"/>
      </w:pPr>
      <w:r>
        <w:rPr>
          <w:rtl w:val="false"/>
        </w:rPr>
      </w:r>
      <w:r/>
    </w:p>
    <w:p>
      <w:pPr>
        <w:ind w:firstLine="993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Присваиваемый квалификационный разряд: 3 разряд.</w:t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Рабочие места, которые возможно занять по итогам обучения по программе (трудоустройств</w:t>
      </w:r>
      <w:r>
        <w:rPr>
          <w:color w:val="000000"/>
          <w:rtl w:val="false"/>
        </w:rPr>
        <w:t xml:space="preserve">о на вакансии в организации, самозанятость, работа в качестве индивидуального предпринимателя): электромонтажник, электромонтер в организациях, индивидуальный предприниматель, самозанятый, электромонтажник щитов автоматического управления, сетей освещения.</w:t>
      </w:r>
      <w:r>
        <w:rPr>
          <w:rtl w:val="false"/>
        </w:rPr>
      </w:r>
      <w:r/>
    </w:p>
    <w:p>
      <w:pPr>
        <w:ind w:left="1713" w:firstLine="0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2"/>
        </w:numPr>
        <w:ind w:left="1713" w:hanging="719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Требования к результатам освоения программы</w:t>
      </w:r>
      <w:r/>
    </w:p>
    <w:p>
      <w:pPr>
        <w:ind w:firstLine="993"/>
        <w:jc w:val="both"/>
      </w:pPr>
      <w:r>
        <w:rPr>
          <w:rtl w:val="false"/>
        </w:rPr>
        <w:t xml:space="preserve"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  <w:r/>
    </w:p>
    <w:p>
      <w:pPr>
        <w:ind w:firstLine="993"/>
        <w:jc w:val="both"/>
      </w:pPr>
      <w:r>
        <w:rPr>
          <w:rtl w:val="false"/>
        </w:rPr>
        <w:t xml:space="preserve">В результате освоения программы слушатель должен</w:t>
      </w:r>
      <w:r/>
    </w:p>
    <w:p>
      <w:pPr>
        <w:ind w:firstLine="993"/>
        <w:jc w:val="both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спецификацию стандарта Ворлдскиллс по компетенции «Электромонтаж»;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требования охраны труда и техники безопасности;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опасность поражения электрическим током;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основные принципы безопасной работы с электроустановками; 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основы планирования рабочего процесса; 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новые технологии в электромонтаже; 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условные изображения на чертежах и схемах;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методики проведения испытаний;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инструменты и оборудование для проведения электромонтажных работ;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виды проводов и кабелей и способы их монтажа;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основы электротехники;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аппараты защиты и их характеристики;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типы щитов;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различные кабеленесущие системы;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виды программируемых реле;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основные виды неисправностей в распределительных щитах;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эксплуатационную документацию при обслуживании электроустановок;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системы автоматического управления, основы программирования.</w:t>
      </w:r>
      <w:r/>
    </w:p>
    <w:p>
      <w:pPr>
        <w:ind w:firstLine="567"/>
        <w:jc w:val="both"/>
        <w:rPr>
          <w:b/>
        </w:rPr>
      </w:pPr>
      <w:r>
        <w:rPr>
          <w:b/>
          <w:rtl w:val="false"/>
        </w:rPr>
        <w:t xml:space="preserve">уметь: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организовывать рабочее место для максимально эффективной работы;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правильно выбирать, применять, очищать и хранить все инструменты, материалы и оборудование безопасным способом;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читать, понимать схемы, чертежи и документацию, планировать монтажные работы, используя предоставленные чертежи и документацию;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осуществлять визуальный осмотр, поиск неисправностей;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понимать диапазон использования различных видов электропроводок и кабеленесущих систем, электрических систем освещения, контрольно-регулирующие приборы;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коммутировать проводники внутри щитов и боксов в соответствии с электрическими схемами, подключать оборудование в соответствие с инструкциями согласно действующих стандартов и правил, и инструкций изготовителя;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монтировать провода и кабели;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пользоваться приборами для проверки электрических величин;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подключать приборы учета электрической энергии;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подключать элементы управления и нагрузки;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пользоваться ручным и электрифицированным инструментом;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настраивать и программировать различные технологические процессы с применением программируемых логических реле.</w:t>
      </w:r>
      <w:r/>
    </w:p>
    <w:p>
      <w:pPr>
        <w:ind w:firstLine="993"/>
        <w:jc w:val="both"/>
        <w:rPr>
          <w:b/>
          <w:i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Содержание программы </w:t>
      </w:r>
      <w:r/>
    </w:p>
    <w:p>
      <w:pPr>
        <w:ind w:firstLine="851"/>
        <w:jc w:val="both"/>
      </w:pPr>
      <w:r>
        <w:rPr>
          <w:color w:val="000000"/>
          <w:rtl w:val="false"/>
        </w:rPr>
        <w:t xml:space="preserve">Категория слушателей: </w:t>
      </w:r>
      <w:r>
        <w:rPr>
          <w:rtl w:val="false"/>
        </w:rPr>
        <w:t xml:space="preserve">лица,</w:t>
      </w:r>
      <w:r>
        <w:rPr>
          <w:color w:val="000000"/>
          <w:rtl w:val="false"/>
        </w:rPr>
        <w:t xml:space="preserve"> не имеющие профессии рабочего/должности служащего.</w:t>
      </w: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</w:pPr>
      <w:r>
        <w:rPr>
          <w:rtl w:val="false"/>
        </w:rPr>
        <w:t xml:space="preserve">Трудоемкость обучения: 144 академических часа.</w:t>
      </w: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Форма обучения: </w:t>
      </w:r>
      <w:r>
        <w:rPr>
          <w:rtl w:val="false"/>
        </w:rPr>
        <w:t xml:space="preserve">очная.</w:t>
      </w: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Учебный план </w:t>
      </w:r>
      <w:r/>
    </w:p>
    <w:p>
      <w:pPr>
        <w:jc w:val="both"/>
        <w:rPr>
          <w:b/>
          <w:color w:val="000000"/>
        </w:rPr>
      </w:pPr>
      <w:r>
        <w:rPr>
          <w:rtl w:val="false"/>
        </w:rPr>
      </w:r>
      <w:r/>
    </w:p>
    <w:tbl>
      <w:tblPr>
        <w:tblStyle w:val="711"/>
        <w:tblW w:w="10003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240"/>
        <w:gridCol w:w="3239"/>
        <w:gridCol w:w="1015"/>
        <w:gridCol w:w="1024"/>
        <w:gridCol w:w="1152"/>
        <w:gridCol w:w="1134"/>
        <w:gridCol w:w="1199"/>
        <w:tblGridChange w:id="1">
          <w:tblGrid>
            <w:gridCol w:w="1240"/>
            <w:gridCol w:w="3239"/>
            <w:gridCol w:w="1015"/>
            <w:gridCol w:w="1024"/>
            <w:gridCol w:w="1152"/>
            <w:gridCol w:w="1134"/>
            <w:gridCol w:w="1199"/>
          </w:tblGrid>
        </w:tblGridChange>
      </w:tblGrid>
      <w:tr>
        <w:trPr>
          <w:cantSplit w:val="false"/>
          <w:trHeight w:val="3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практич. и лаборатор.  занятия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16,5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Ознакомление с WSI и Ворлдскиллс Россия. Стандарт компетенции WSSS «Электромонтаж»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Основы электротехники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Требования охраны труда и техники безопасности.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Современные технологии в профессиональной сфере.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Монтаж кабеленесущих систем.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Монтаж элементов управления, нагрузки и сигнализации.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Монтаж проводов и кабелей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Монтаж и коммутация щита управления двигателем.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Монтаж и коммутация щита управления двигателем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2.7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Монтаж и коммутация щита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2.8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7. Монтаж и коммутация щита управления освещением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2.9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8. Проведение испытаний и заполнение отчета.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9: Поиск неисправностей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10. Программирование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Квалификационный экзамен</w:t>
            </w:r>
            <w:r>
              <w:rPr>
                <w:rStyle w:val="678"/>
                <w:b/>
                <w:color w:val="000000"/>
                <w:rtl w:val="false"/>
              </w:rPr>
              <w:footnoteReference w:id="2"/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right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144,0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46,5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69,0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28,5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</w:tbl>
    <w:p>
      <w:pPr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142" w:firstLine="851"/>
        <w:jc w:val="both"/>
        <w:rPr>
          <w:b/>
          <w:color w:val="000000"/>
        </w:rP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Учебно-тематический план </w:t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tbl>
      <w:tblPr>
        <w:tblStyle w:val="712"/>
        <w:tblW w:w="9938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239"/>
        <w:gridCol w:w="3243"/>
        <w:gridCol w:w="1014"/>
        <w:gridCol w:w="1023"/>
        <w:gridCol w:w="1009"/>
        <w:gridCol w:w="969"/>
        <w:gridCol w:w="1441"/>
        <w:tblGridChange w:id="2">
          <w:tblGrid>
            <w:gridCol w:w="1239"/>
            <w:gridCol w:w="3243"/>
            <w:gridCol w:w="1014"/>
            <w:gridCol w:w="1023"/>
            <w:gridCol w:w="1009"/>
            <w:gridCol w:w="969"/>
            <w:gridCol w:w="1441"/>
          </w:tblGrid>
        </w:tblGridChange>
      </w:tblGrid>
      <w:tr>
        <w:trPr>
          <w:cantSplit w:val="false"/>
          <w:trHeight w:val="3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практич. и лаборатор.  занятия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16,5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Ознакомление с WSI и Ворлдскиллс Россия. Стандарт компетенции WSSS «Электромонтаж»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Техническое описание компетенции «Электромонтаж». Разделы WSSS.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1.1.2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1.2</w:t>
            </w:r>
            <w:r>
              <w:rPr>
                <w:rStyle w:val="678"/>
                <w:b/>
                <w:color w:val="000000"/>
                <w:rtl w:val="false"/>
              </w:rPr>
              <w:footnoteReference w:id="3"/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20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Актуальная ситуация на региональном рынке труда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Регистрация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Налог на профессиональный доход – особый режим налогообложения для самозанятых граждан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Работа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Основы электротехники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Основные электрические величины, их измерение. Приборы для измерения электрических величин, правила их включения в цепь.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Классификация щитов и боксов. Типы и характеристики аппаратов защиты.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Характеристики проводов и кабелей, применяемых для монтажа силовых сетей и электрооборудования.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Виды и методика испытаний силовых сетей и электрооборудования.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Требования охраны труда и техники безопасности.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89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1.5.1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Основы безопасной работы с электроустановками. Средства индивидуальные защиты. Опасные факторы при проведении электромонтажных работ.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1.5.2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Современные технологии в профессиональной сфере.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1.6.1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Современное оборудование, материалы и инструменты для проведения электромонтажных работ.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1.6.2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Технология коммутации щитов управления с использованием программируемых логических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1.6.3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распределительных коробок с использованием шаблонов на бумажном носителе (Приложение 3)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Монтаж кабеленесущих систем.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проволочного лотка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кабельных каналов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гофрированных и жестких труб ПВХ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Монтаж элементов управления, нагрузки и сигнализации.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элементов управления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элементов нагрузки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элементов сигнализации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Монтаж проводов и кабелей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и монтаж проводников к элементам управления. Подключение.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и монтаж проводников к элементам нагрузки. Подключение.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и монтаж проводников к элементам сигнализации. Подключение.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Монтаж и коммутация щита управления двигателем.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двигателем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двигателем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двигателем.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двигателем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Монтаж и коммутация щита управления двигателем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двигателем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двигателем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двигателем.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двигателем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2.7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Монтаж и коммутация щита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освещением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освещением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2.8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7. Монтаж и коммутация щита управления освещением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освещением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освещением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2.9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8. Проведение испытаний и заполнение отчета.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2.9.1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Проведение испытаний электроустановки. Замер сопротивления изоляции, заземляющего проводника. Заполнение отчета.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2.9.2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9: Поиск неисправностей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2.10.1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Виды неисправностей и методы их поиска.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2.10.2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Поиск неисправностей на учебном стенде с использованием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2.10.3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10. Программирование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89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Программное обеспечение для разработки и отладки прикладных программ с использованием графического языка диаграмм функциональных блоков  FBD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Обзор основных блоков и их применение в прикладной программе 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Программирование алгоритмов с использованием интерактивных стендов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Квалификационный экзамен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Проверка теоретических знаний: тестирование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Тест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Практическая квалификационная работа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right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144,0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46,5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69,0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28,5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</w:tbl>
    <w:p>
      <w:pPr>
        <w:rPr>
          <w:b/>
          <w:color w:val="000000"/>
        </w:rPr>
      </w:pP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0" w:firstLine="851"/>
        <w:jc w:val="both"/>
        <w:rPr>
          <w:b/>
          <w:color w:val="000000"/>
        </w:rP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Учебная программа</w:t>
      </w:r>
      <w:r/>
    </w:p>
    <w:p>
      <w:pPr>
        <w:ind w:firstLine="851"/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Раздел 1. Теоретическое обучение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</w:pPr>
      <w:r>
        <w:rPr>
          <w:b/>
          <w:rtl w:val="false"/>
        </w:rPr>
        <w:t xml:space="preserve">Модуль 1. </w:t>
      </w:r>
      <w:r>
        <w:rPr>
          <w:b/>
          <w:color w:val="000000"/>
          <w:rtl w:val="false"/>
        </w:rPr>
        <w:t xml:space="preserve">Ознакомление с WSI и Ворлдскиллс Россия. Стандарт компетенции WSSS «Электромонтаж»</w:t>
      </w:r>
      <w:r/>
    </w:p>
    <w:p>
      <w:pPr>
        <w:ind w:firstLine="851"/>
        <w:jc w:val="both"/>
      </w:pPr>
      <w:r>
        <w:rPr>
          <w:rtl w:val="false"/>
        </w:rPr>
        <w:t xml:space="preserve">Тема «Актуальное техническое описание по компетенции. Спецификация стандарта Ворлдскиллс по компетенции».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Общий обзор ТО компетенции, схема оценки, измеримая и судейская оценка, материалы и оборудование, разделы спецификации.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Общий обзор ТО компетенции, схема оценки, измеримая и судейская оценка, материалы и оборудование, разделы спецификации.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color w:val="000000"/>
          <w:rtl w:val="false"/>
        </w:rPr>
        <w:t xml:space="preserve">Модуль 2. Актуальные требования рынка труда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Тема «Региональные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самозанятого»</w:t>
      </w:r>
      <w:r/>
    </w:p>
    <w:p>
      <w:pPr>
        <w:ind w:firstLine="851"/>
        <w:jc w:val="both"/>
      </w:pPr>
      <w:r>
        <w:rPr>
          <w:rtl w:val="false"/>
        </w:rPr>
        <w:t xml:space="preserve">Тема «Актуальная ситуация на региональном рынке труда»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color w:val="000000"/>
          <w:rtl w:val="false"/>
        </w:rPr>
        <w:t xml:space="preserve">Модуль 3. Общие вопросы по работе в статусе самозанятого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Промежуточный контроль. Зачет.</w:t>
      </w:r>
      <w:r/>
    </w:p>
    <w:p>
      <w:pPr>
        <w:ind w:firstLine="851"/>
        <w:jc w:val="both"/>
      </w:pPr>
      <w:r>
        <w:rPr>
          <w:rtl w:val="false"/>
        </w:rPr>
        <w:t xml:space="preserve">Тема «Регистрация в качестве самозанятого»</w:t>
      </w:r>
      <w:r/>
    </w:p>
    <w:p>
      <w:pPr>
        <w:ind w:firstLine="851"/>
        <w:jc w:val="both"/>
      </w:pPr>
      <w:r>
        <w:rPr>
          <w:rtl w:val="false"/>
        </w:rPr>
        <w:t xml:space="preserve">Тема «Налог на профессиональный доход – особый режим налогообложения для самозанятых граждан»</w:t>
      </w:r>
      <w:r/>
    </w:p>
    <w:p>
      <w:pPr>
        <w:ind w:firstLine="851"/>
        <w:jc w:val="both"/>
      </w:pPr>
      <w:r>
        <w:rPr>
          <w:rtl w:val="false"/>
        </w:rPr>
        <w:t xml:space="preserve">Тема «Работа в качестве самозанятого»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4. «Основы электротехники»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«Основные электрические величины, их измерение. Приборы для измерения электрических величин, правила их включения в цепь»</w:t>
      </w:r>
      <w:r>
        <w:rPr>
          <w:rtl w:val="false"/>
        </w:rPr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Сопротивление изоляции и проводников. Напряжение и род тока. Сила тока. Токи короткого замыкания. Основные законы электротехники.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«Классификация щитов и боксов. Типы и характеристики аппаратов защиты»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</w:t>
      </w:r>
      <w:r>
        <w:rPr>
          <w:rtl w:val="false"/>
        </w:rPr>
        <w:t xml:space="preserve"> Виды щитов (учетно-распределительные, этажные, силовые, пластиковые, металлические), IP характеристики, способ монтажа (ДИН-рейки, монтажные панели). Автоматические выключатели (B,C,D характеристики), вставки плавкие.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«Характеристики проводов и кабелей, применяемых для монтажа силовых сетей и электрооборудования»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Типы проводов и кабелей, аббревиатуры, сечения, материалы и сопротивление проводников, способы соединений и коммутации.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«Виды и методика испытаний силовых сетей и электрооборудования»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Сопротивление изоляции, петля «фаза-нуль», «металлосвязь», проверка работоспособности автоматических выключателей, УЗО и периодичность их проверки.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Сопротивление изоляции и проводников, напр</w:t>
      </w:r>
      <w:r>
        <w:rPr>
          <w:rtl w:val="false"/>
        </w:rPr>
        <w:t xml:space="preserve">яжение и ток, токи короткого замыкания, автоматические выключатели (B,C,D характеристики), типы проводов и кабелей, аббревиатуры, сечения, материалы и сопротивление проводников, способы соединений, сопротивление изоляции, петля «фаза-нуль», «металлосвязь».</w:t>
      </w:r>
      <w:r/>
    </w:p>
    <w:p>
      <w:pPr>
        <w:ind w:firstLine="851"/>
        <w:jc w:val="both"/>
        <w:rPr>
          <w:i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5. «Требования охраны труда и техники безопасности»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«Основы безопасной работы с электроустановками. Средства индивидуальные защиты. Опасные факторы при проведении электромонтажных работ»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Действие электрического тока на человека. Пути тока через организм. Последствия воздействия тока на организм человека. Основные и дополнительные средства защиты их применение и испытания. Опасные и вредные факторы при выполнении заданий программы.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Действие электрического тока на человека. пути тока через человека, последствия воздействия тока, основные и дополнительные средства защиты их применение и испытания, опасные и вредные факторы.</w:t>
      </w:r>
      <w:r/>
    </w:p>
    <w:p>
      <w:pPr>
        <w:ind w:firstLine="851"/>
        <w:jc w:val="both"/>
        <w:rPr>
          <w:i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6. «Современные технологии в профессиональной сфере»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«Современное оборудование, материалы и инструменты для проведения электромонтажных работ»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Обзор различных кабеленесущих систем, способы монтажа, организация поворотов, опусков, стыковок. Обзор инструментов для разрезки, зачистки, опрессовки проводов и кабелей. Датчики движения, звука, освещенности. Переключатели, импульсные реле.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«Технология коммутации щитов управления с использованием программируемых логических реле»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Принципы построения сетей с использованием программируемых </w:t>
      </w:r>
      <w:r>
        <w:rPr>
          <w:rtl w:val="false"/>
        </w:rPr>
        <w:t xml:space="preserve">логических реле. Преимущества и недостатки. Гибкость настройки. Возможность оперативного изменения параметров. Пример использования современных технологий: «Принципиальная схема реверсивного пуска двигателя с применением программируемого логического реле».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Слушателю необходимо продемонстрировать усвоение материала: Коммутация современного оборудования (датчик</w:t>
      </w:r>
      <w:r>
        <w:rPr>
          <w:rtl w:val="false"/>
        </w:rPr>
        <w:t xml:space="preserve">и движения, звука, освещенности), принцип работы переключателей (проходной, промежуточный), принцип работы импульсного реле, принцип коммутации программируемых логических реле.  В качестве проверочного материала рекомендуется использовать бумажные шаблоны.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Раздел 2. Профессиональный курс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Практическое занятие на определение стартового уровня владения компетенцией</w:t>
      </w:r>
      <w:r>
        <w:rPr>
          <w:rtl w:val="false"/>
        </w:rPr>
      </w:r>
      <w:r/>
    </w:p>
    <w:p>
      <w:pPr>
        <w:ind w:firstLine="851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Практическое занятие. </w:t>
      </w:r>
      <w:r>
        <w:rPr>
          <w:rtl w:val="false"/>
        </w:rPr>
        <w:t xml:space="preserve">Коммутация распределительных коробок с использованием шаблонов.</w:t>
      </w: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План проведения занятия: На предложенном бумажном шаблоне (Приложение 3) необходимо провести коммутацию распределительных коробок в соответствии с принципиальной схемой. 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1. Монтаж кабеленесущих систем.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«Разметка и монтаж проволочного лотка»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Инструменты и материалы, разметка, установка, крепление, повороты, заземление.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проволочного лотка.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 кронштейнов, саморезов, крепежных элементов. Нарезка лотка в размер, монтаж кронштейнов, крепление лотка, заземление.</w:t>
      </w:r>
      <w:r>
        <w:rPr>
          <w:i/>
          <w:rtl w:val="false"/>
        </w:rPr>
        <w:t xml:space="preserve">   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«Разметка и монтаж кабельных каналов»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Инструменты и материалы, разметка, установка, крепление, повороты.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кабельных каналов.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Нарезка кабельных каналов в размер, установка согласно монтажной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«Разметка и монтаж гофрированных и жестких труб ПВХ»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Инструменты и материалы, разметка, установка, крепление, повороты.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гофрированных и жестких труб ПВХ.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Установка крепежных элементов, нарезка и гибка труб в размер, установка труб согласно монтажной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Разметка и монтаж проволочного лотка, Разметка и монтаж кабельных каналов, разметка и монтаж гофрированных и жестких труб ПВХ. 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2. Монтаж элементов управления, нагрузки и сигнализации.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«Разметка и монтаж элементов управления»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Инструменты и материалы, разметка, установка. Техника безопасности.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элементов управления.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Установка элементов, согласно монтажной схемы.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«Разметка и монтаж элементов нагрузки»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Инструменты и материалы, разметка, установка. Техника безопасности.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элементов нагрузки.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Установка элементов, согласно монтажной схемы.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«Разметка и монтаж элементов сигнализации»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Инструменты и материалы, разметка, установка. Техника безопасности.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элементов сигнализации.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Установка элементов, согласно монтажной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Разметка и монтаж элементов управления, разметка и монтаж элементов нагрузки, разметка и монтаж элементов сигнализации.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3. Монтаж проводов и кабелей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«Выбор, монтаж и подключение проводников к элементам управления»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Тип, сечение проводников для цепи управления. Инструменты и расходные материалы для зачистки, обрезки, опрессовки проводов, подключение, маркировка.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Выбор, монтаж и подключение проводников к элементам управления.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нарезка, зачистка, опрессовка, монтаж, маркировка, подключение проводников.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«Выбор, монтаж и подключение проводников к элементам нагрузки» 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Тип, сечение проводников для подключения элементов нагрузки. Инструменты и расходные материалы для зачистки, обрезки, опрессовки проводов, подключение, маркировка. Техника безопасности.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Выбор, монтаж и подключение проводников к элементам управления.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нарезка, зачистка, опрессовка, монтаж, маркировка, подключение проводников.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«Выбор, монтаж и подключение проводников к элементам сигнализации»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Тип, сечение проводников для подключения элементов сигнализации. Инструменты и расходные материалы для зачистки, обрезки, опрессовки проводов, подключение, маркировка.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Выбор, монтаж и подключение проводников к элементам управления.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нарезка, зачистка, опрессовка, монтаж, маркировка, подключение проводников.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Выбор, монтаж и подключение проводников к элементам управления, нагрузки, сигнализации.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4. Монтаж и коммутация щита управления двигателем.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«Подготовка рабочего места, инструментов, материалов, оборудования»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Организация рабочего места, инструменты и материалы, размещение оборудования внутри щита. Техника безопасности.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«Коммутация щита управления двигателем согласно принципиальной схемы»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Мастер класс по коммутации щита управления двигателем.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Коммутация щита управления двигателем с использованием шаблонов на бумажном носителе.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Коммутация щита управления двигателем по принципиальной схеме с использованием шаблонов.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Размещение оборудования в щите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оптимальных мест расположения модульного оборудования и его расстановка в щите.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 проводников и коммутация щита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проводников, нарезка, зачистка, опрессовка. Коммутация согласно принципиальной схемы на стенде.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Подготовка р</w:t>
      </w:r>
      <w:r>
        <w:rPr>
          <w:rtl w:val="false"/>
        </w:rPr>
        <w:t xml:space="preserve">абочего места, инструментов, материалов, оборудования, коммутация щита управления двигателем по принципиальной схеме с использованием шаблонов, размещение оборудования в щите управления двигателем, выбор проводников и коммутация щита управления двигателем.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5. Монтаж и коммутация щита управления двигателем с использованием программируемого логического реле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«Подготовка рабочего места, инструментов, материалов, оборудования»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Организация рабочего места, инструменты и материалы, размещение оборудования внутри щита. Техника безопасности.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«Коммутация щита управления двигателем согласно принципиальной схемы»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Мастер класс по коммутации щита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Коммутация щита управления двигателем с использованием шаблонов на бумажном носителе.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Коммутация щита управления двигателем по принципиальной схеме с использованием шаблонов.</w:t>
      </w:r>
      <w:r>
        <w:rPr>
          <w:i/>
          <w:rtl w:val="false"/>
        </w:rPr>
        <w:t xml:space="preserve">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 </w:t>
      </w:r>
      <w:r>
        <w:rPr>
          <w:rtl w:val="false"/>
        </w:rPr>
        <w:t xml:space="preserve">Размещение оборудования в щите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оптимальных мест расположения модульного оборудования и его расстановка в щите.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 </w:t>
      </w:r>
      <w:r>
        <w:rPr>
          <w:rtl w:val="false"/>
        </w:rPr>
        <w:t xml:space="preserve">Выбор проводников и коммутация щита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проводников, нарезка, зачистка, опрессовка. Коммутация согласно принципиальной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Подготовк</w:t>
      </w:r>
      <w:r>
        <w:rPr>
          <w:rtl w:val="false"/>
        </w:rPr>
        <w:t xml:space="preserve">а рабочего места, инструментов, материалов, оборудования, коммутация щита управления двигателем с использованием шаблонов на бумажном носителе, размещение оборудования в щите управления двигателем, выбор проводников и коммутация щита управления двигателем.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6. Монтаж и коммутация щита управления освещением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«Подготовка рабочего места, инструментов, материалов, оборудования»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Организация рабочего места, инструменты и материалы, размещение оборудования внутри щита.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«Коммутация щита управления освещением согласно принципиальной схемы»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Мастер класс по коммутации щита освещения.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Коммутация щита управления освещением с использованием шаблонов.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Коммутация щита управления освещением по принципиальной схеме с использованием шаблонов.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Размещение оборудования в щите управления освещением.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оптимальных мест расположения модульного оборудования и его расстановка в щите.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 проводников и коммутация щита управления освещением.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проводников, нарезка, зачистка, опрессовка. Коммутация согласно принципиальной схемы на стенде.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Подготовка рабочего места, инструментов, материалов, оборудования, коммутация щита управления освещением с использованием шаблонов, размещение оборудования в щите управления освещением, выбор проводников и коммутация щита управления освещением.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7. Монтаж и коммутация щита управления освещением с использованием программируемого логического реле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«Подготовка рабочего места, инструментов, материалов, оборудования»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Организация рабочего места, инструменты и материалы, размещение оборудования внутри щита.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«Коммутация щита управления освещением согласно принципиальной схемы»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Мастер класс по коммутации щита освещения.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Коммутация щита управления освещением с использованием шаблонов на бумажном носителе.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Коммутация щита управления освещением по принципиальной схеме с использованием шаблонов на бумажном носителе.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Размещение оборудования в щите управления освещением.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оптимальных мест расположения модульного оборудования и его расстановка в щите.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 проводников и коммутация щита управления освещением.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проводников, нарезка, зачистка, опрессовка. Коммутация согласно принципиальной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Подготовка рабочего места, инструментов, материалов, оборудования, коммутация щита управления освещением по принципиальной схеме с использованием шаблонов на бумажном носителе, выбор проводников и коммутация щита управления освещением.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8. Проведение испытаний и заполнение отчета.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«Проведение испытаний электроустановки. Замер сопротивления изоляции, заземляющего проводника. Заполнение отчета»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Ознакомление с прибором для испытаний, установка параметров, точки измерений. Заполнение отчета и  анализ полученных данных.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Проведение испытаний электроустановки. Замер сопротивления изоляции, заземляющего проводника. Заполнение отчета.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мегомметра, омметра. Замер в контрольных точках. Запись значений в отчет. Анализ полученных данных.</w:t>
      </w:r>
      <w:r>
        <w:rPr>
          <w:i/>
          <w:rtl w:val="false"/>
        </w:rPr>
        <w:t xml:space="preserve">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Проведение испытаний электроустановки. Замер сопротивления изоляции, заземляющего проводника.</w:t>
      </w:r>
      <w:r/>
    </w:p>
    <w:p>
      <w:pPr>
        <w:ind w:firstLine="851"/>
        <w:jc w:val="both"/>
      </w:pPr>
      <w:r>
        <w:rPr>
          <w:rtl w:val="false"/>
        </w:rPr>
        <w:t xml:space="preserve"> 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9. Поиск неисправностей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«Виды неисправностей и методы их поиска»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Ознакомление с оборудованием, установленным в щите. Алгоритм работы исправного щита. Возможные неисправности. Приборы для диагностики. Алгоритм поиска неисправностей.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Поиск неисправностей на учебном стенде с использованием принципиальной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инструментов. Визуальный осмотр. Поиск неисправностей и несоответствий.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Поиск неисправностей на учебном стенде с использованием принципиальной схемы. Найдено более 50% неисправностей – зачет.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10. Программирование логического реле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«Программное обеспечение для разработки и отладки прикладных программ с использованием графического языка диаграмм функциональных блоков  FBD»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Установка прикладной программы на компьютер. Обзор интерфейса. Подключение компьютера к программируемому логическому реле. 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«Обзор основных блоков и их применение в прикладной программе»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Основные используемые блоки. Свойства блоков. Соединение блоков. Функции блоков. Связки блоков. Открытие и сохранение программы. Режим симулятора. Мастер класс «Пошаговое созданию прикладной программы по заданному алгоритму»</w:t>
      </w:r>
      <w:r>
        <w:rPr>
          <w:i/>
          <w:rtl w:val="false"/>
        </w:rPr>
        <w:t xml:space="preserve">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Программирование алгоритмов с использованием интерактивных стендов.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Создание прикладных программ по заданным алгоритмам. Отладка программ. Загрузка и проверка программ на интерактивном стенде.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 заданному алгоритму необходимо создать программу управления логическим реле, загрузить в стенд и проверить корректность работы.</w:t>
      </w:r>
      <w:r>
        <w:rPr>
          <w:rtl w:val="false"/>
        </w:rPr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0" w:firstLine="851"/>
        <w:jc w:val="both"/>
        <w:rPr>
          <w:b/>
          <w:color w:val="000000"/>
        </w:rP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Календарный учебный график (порядок освоения модулей)</w:t>
      </w:r>
      <w:r/>
    </w:p>
    <w:p>
      <w:pPr>
        <w:ind w:firstLine="851"/>
        <w:jc w:val="center"/>
        <w:rPr>
          <w:b/>
          <w:color w:val="000000"/>
        </w:rPr>
      </w:pPr>
      <w:r>
        <w:rPr>
          <w:rtl w:val="false"/>
        </w:rPr>
      </w:r>
      <w:r/>
    </w:p>
    <w:tbl>
      <w:tblPr>
        <w:tblStyle w:val="713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3">
          <w:tblGrid>
            <w:gridCol w:w="2849"/>
            <w:gridCol w:w="6496"/>
          </w:tblGrid>
        </w:tblGridChange>
      </w:tblGrid>
      <w:tr>
        <w:trPr>
          <w:cantSplit w:val="false"/>
          <w:trHeight w:val="599"/>
        </w:trPr>
        <w:tc>
          <w:tcPr>
            <w:textDirection w:val="lrTb"/>
            <w:noWrap w:val="false"/>
          </w:tcPr>
          <w:p>
            <w:pPr>
              <w:ind w:firstLine="851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Период обучения </w:t>
              <w:br/>
              <w:t xml:space="preserve">(недели)</w:t>
            </w:r>
            <w:r>
              <w:rPr>
                <w:color w:val="000000"/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383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 неделя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Раздел 1. Теоретическое обучение. Модуль 1. Современные технологии в профессиональной сфере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 неделя 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80"/>
        </w:trPr>
        <w:tc>
          <w:tcPr>
            <w:gridSpan w:val="2"/>
            <w:textDirection w:val="lrTb"/>
            <w:noWrap w:val="false"/>
          </w:tcPr>
          <w:p>
            <w:pPr>
              <w:ind w:firstLine="851"/>
              <w:jc w:val="both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*Точный порядок реализации разделов, модулей (дисциплин) обучения определяется в расписании занятий.</w:t>
            </w:r>
            <w:r/>
          </w:p>
        </w:tc>
      </w:tr>
    </w:tbl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6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Организационно-педагогические условия реализации программы</w:t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6"/>
        </w:numPr>
        <w:ind w:left="0"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Материально-технические условия реализации программы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рабочих мест преподавателя программы и слушателя программы отражено в Приложении 2 к программе.</w:t>
      </w:r>
      <w:r/>
    </w:p>
    <w:p>
      <w:pPr>
        <w:ind w:firstLine="851"/>
        <w:jc w:val="both"/>
        <w:rPr>
          <w:b/>
          <w:color w:val="000000"/>
        </w:rPr>
      </w:pPr>
      <w:r>
        <w:rPr>
          <w:color w:val="000000"/>
          <w:rtl w:val="false"/>
        </w:rPr>
      </w:r>
      <w:r/>
    </w:p>
    <w:p>
      <w:pPr>
        <w:ind w:firstLine="851"/>
        <w:jc w:val="both"/>
        <w:rPr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6"/>
        </w:numPr>
        <w:ind w:left="1440" w:hanging="72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профильная литература;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электронные ресурсы и т.д.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Официальный сайт оператора международного некоммерческого движения WorldSkills International – Агентство развития профессий и навыков (электронный ресурс) режим доступа: https://worldskills.ru;</w:t>
      </w:r>
      <w:r/>
    </w:p>
    <w:p>
      <w:pPr>
        <w:ind w:left="851" w:firstLine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6"/>
        </w:numPr>
        <w:ind w:left="1440" w:hanging="72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Кадровые условия реализации программы</w:t>
      </w:r>
      <w:r/>
    </w:p>
    <w:p>
      <w:pPr>
        <w:ind w:firstLine="709"/>
        <w:jc w:val="both"/>
      </w:pPr>
      <w:r>
        <w:rPr>
          <w:rtl w:val="false"/>
        </w:rPr>
        <w:t xml:space="preserve">Количество педагогических работников, привлеченных для реализации программы ___чел. Из них:</w:t>
      </w:r>
      <w:r/>
    </w:p>
    <w:p>
      <w:pPr>
        <w:ind w:firstLine="709"/>
        <w:jc w:val="both"/>
      </w:pPr>
      <w:r>
        <w:rPr>
          <w:rtl w:val="false"/>
        </w:rPr>
        <w:t xml:space="preserve">- Сертифицированных экспертов Ворлдскиллс по соответствующей компетенции __ чел.</w:t>
      </w:r>
      <w:r/>
    </w:p>
    <w:p>
      <w:pPr>
        <w:ind w:firstLine="709"/>
        <w:jc w:val="both"/>
      </w:pPr>
      <w:r>
        <w:rPr>
          <w:rtl w:val="false"/>
        </w:rPr>
        <w:t xml:space="preserve">- Сертифицированных экспертов-мастеров Ворлдскиллс по соответствующей компетенции __ чел.</w:t>
      </w:r>
      <w:r/>
    </w:p>
    <w:p>
      <w:pPr>
        <w:ind w:firstLine="709"/>
        <w:jc w:val="both"/>
      </w:pPr>
      <w:r>
        <w:rPr>
          <w:rtl w:val="false"/>
        </w:rPr>
        <w:t xml:space="preserve">- Экспертов с правом проведения чемпионата по стандартам Ворлдскиллс по соответствующей компетенции ___чел.</w:t>
      </w:r>
      <w:r/>
    </w:p>
    <w:p>
      <w:pPr>
        <w:ind w:firstLine="709"/>
        <w:jc w:val="both"/>
      </w:pPr>
      <w:r>
        <w:rPr>
          <w:rtl w:val="fals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  <w:rtl w:val="false"/>
        </w:rPr>
      </w:r>
      <w:r>
        <w:rPr>
          <w:highlight w:val="none"/>
        </w:rPr>
      </w:r>
    </w:p>
    <w:p>
      <w:pPr>
        <w:ind w:firstLine="709"/>
        <w:jc w:val="both"/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jc w:val="center"/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714"/>
        <w:tblW w:w="9316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  <w:tblGridChange w:id="4">
          <w:tblGrid>
            <w:gridCol w:w="709"/>
            <w:gridCol w:w="3242"/>
            <w:gridCol w:w="2623"/>
            <w:gridCol w:w="2742"/>
          </w:tblGrid>
        </w:tblGridChange>
      </w:tblGrid>
      <w:tr>
        <w:trPr>
          <w:cantSplit w:val="false"/>
          <w:trHeight w:val="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Статус</w:t>
            </w:r>
            <w:r>
              <w:rPr>
                <w:color w:val="000000"/>
                <w:rtl w:val="false"/>
              </w:rPr>
              <w:t xml:space="preserve"> в экспертном сообществе Ворлдскиллс с указанием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Ведущий преподаватель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6"/>
        </w:numPr>
        <w:ind w:left="0" w:right="0" w:firstLine="851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Оценка качества освоения программы</w:t>
      </w:r>
      <w:r>
        <w:rPr>
          <w:rtl w:val="false"/>
        </w:rPr>
      </w:r>
      <w:r/>
    </w:p>
    <w:p>
      <w:pPr>
        <w:ind w:left="0" w:right="0" w:firstLine="851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none"/>
        </w:rPr>
      </w:r>
    </w:p>
    <w:p>
      <w:pPr>
        <w:ind w:left="0" w:right="0" w:firstLine="851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  <w:u w:val="none"/>
        </w:rPr>
        <w:t xml:space="preserve">____________________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) и проверку теоретических знаний (в форме ____________________).</w:t>
      </w:r>
      <w:r>
        <w:rPr>
          <w:highlight w:val="none"/>
        </w:rPr>
      </w:r>
    </w:p>
    <w:p>
      <w:pPr>
        <w:ind w:left="0" w:right="0" w:firstLine="851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ям рабочих, должностям служащих. К проведению квалификационного экзамена привлекаются представители работодателей, их объединений.</w:t>
      </w:r>
      <w:r>
        <w:rPr>
          <w:highlight w:val="none"/>
        </w:rPr>
      </w:r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6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Составители программы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0" w:name="_heading=h.30j0zll"/>
      <w:r/>
      <w:bookmarkEnd w:id="0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8"/>
        <w:jc w:val="both"/>
      </w:pPr>
      <w:r>
        <w:rPr>
          <w:rtl w:val="false"/>
        </w:rPr>
      </w:r>
      <w:r/>
    </w:p>
    <w:p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" w:name="_heading=h.rjdtpa3mztqw"/>
      <w:r/>
      <w:bookmarkEnd w:id="1"/>
      <w:r>
        <w:rPr>
          <w:rtl w:val="false"/>
        </w:rPr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Приложение 1 к основной программе</w:t>
        <w:br/>
        <w:t xml:space="preserve"> профессионального обучения</w:t>
        <w:br/>
        <w:t xml:space="preserve">по профессии 19806 «Электромонтажник по освещению и осветительным сетям»</w:t>
      </w:r>
      <w:r/>
    </w:p>
    <w:p>
      <w:pPr>
        <w:jc w:val="right"/>
      </w:pPr>
      <w:r>
        <w:rPr>
          <w:rtl w:val="false"/>
        </w:rPr>
        <w:t xml:space="preserve">профессиональная подготовка</w:t>
      </w:r>
      <w:r/>
    </w:p>
    <w:p>
      <w:pPr>
        <w:jc w:val="right"/>
      </w:pPr>
      <w:r>
        <w:rPr>
          <w:rtl w:val="false"/>
        </w:rPr>
        <w:t xml:space="preserve">с учетом стандарта Ворлдскиллс по компетенции «Электромонтаж»</w:t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Материально-техническое оснащение рабочих мест преподавателя программы и слушателя программы</w:t>
      </w:r>
      <w:r>
        <w:rPr>
          <w:rtl w:val="false"/>
        </w:rPr>
        <w:t xml:space="preserve">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преподавателя программы:</w:t>
      </w:r>
      <w:r/>
    </w:p>
    <w:p>
      <w:pPr>
        <w:ind w:left="1571" w:firstLine="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16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  <w:tblGridChange w:id="5">
          <w:tblGrid>
            <w:gridCol w:w="1838"/>
            <w:gridCol w:w="1838"/>
            <w:gridCol w:w="1985"/>
            <w:gridCol w:w="1128"/>
            <w:gridCol w:w="2694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Вид занятий 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Проектор, экран, персональный компьютер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Практические занятия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Лабораторные работы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  в Приложении 2 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Тестирование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</w:tbl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слушателя программы:</w:t>
      </w:r>
      <w:r/>
    </w:p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17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  <w:tblGridChange w:id="6">
          <w:tblGrid>
            <w:gridCol w:w="1838"/>
            <w:gridCol w:w="1838"/>
            <w:gridCol w:w="1985"/>
            <w:gridCol w:w="1128"/>
            <w:gridCol w:w="2694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Вид занятий 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Проектор, экран, персональный компьютер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Практические занятия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Лабораторные работы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  в Приложении 2 , Приложение 4 «Поиск неисправностей»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Тестирование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</w:tbl>
    <w:p>
      <w:pPr>
        <w:ind w:left="1418" w:firstLine="0"/>
        <w:jc w:val="both"/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Приложение 2 к основной программе</w:t>
        <w:br/>
        <w:t xml:space="preserve"> профессионального обучения</w:t>
        <w:br/>
        <w:t xml:space="preserve">по профессии 19806 «Электромонтажник по освещению и осветительным сетям»</w:t>
      </w:r>
      <w:r/>
    </w:p>
    <w:p>
      <w:pPr>
        <w:jc w:val="right"/>
      </w:pPr>
      <w:r>
        <w:rPr>
          <w:rtl w:val="false"/>
        </w:rPr>
        <w:t xml:space="preserve">профессиональная подготовка</w:t>
      </w:r>
      <w:r/>
    </w:p>
    <w:p>
      <w:pPr>
        <w:jc w:val="right"/>
      </w:pPr>
      <w:r>
        <w:rPr>
          <w:rtl w:val="false"/>
        </w:rPr>
        <w:t xml:space="preserve">с учетом стандарта Ворлдскиллс по компетенции «Электромонтаж»</w:t>
      </w:r>
      <w:r/>
    </w:p>
    <w:p>
      <w:pPr>
        <w:jc w:val="right"/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18"/>
        <w:tblW w:w="10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088"/>
        <w:gridCol w:w="1985"/>
        <w:gridCol w:w="2551"/>
        <w:gridCol w:w="993"/>
        <w:gridCol w:w="1134"/>
        <w:tblGridChange w:id="7">
          <w:tblGrid>
            <w:gridCol w:w="564"/>
            <w:gridCol w:w="3088"/>
            <w:gridCol w:w="1985"/>
            <w:gridCol w:w="2551"/>
            <w:gridCol w:w="993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Рабочее место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Рабочая поверхность с жестким креплением на стену или рабочая кабинка с характеристаки не менее НЧ РФ2019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Размеры: не менее 1500 мм x 1500 мм, толщина листов не менее 18мм, материал фанера или ДСП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Общее освещение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Г-1 300лк.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Освещение рабочей поверхности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Г-1 400лк.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Покрытие пола на посту 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Не ковролин, должно легко подметаться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Переносная розетка  3Р+РЕ+N 16А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U=380В, с защитой от токов КЗ и перегрузки, 3Р, С25 (проводник не менее 2,5мм2)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Общее (вводное) УЗО, 3Р, С40, 300 мА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Розетка 2-х местная, с зазем/конт, 16А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U=220В, с защитой от токов КЗ, перегрузки, утечки АВДТ, С16, 30мА (проводник 2,5мм2)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Верстак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ширина от 600 мм, длина от 1400 мм, высота 800-900 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Ящик для материалов (пластиковый короб)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Размер (В,Ш,Д)   от 400x300х500мм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Корзина для мусора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Диэлектрический коврик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не менее 500х500мм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Веник и совок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Стусло поворотное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Стремянка или подмости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Инструментальная тележка трех ярусная открытая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19"/>
        <w:tblW w:w="10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088"/>
        <w:gridCol w:w="1985"/>
        <w:gridCol w:w="2551"/>
        <w:gridCol w:w="993"/>
        <w:gridCol w:w="1134"/>
        <w:tblGridChange w:id="8">
          <w:tblGrid>
            <w:gridCol w:w="564"/>
            <w:gridCol w:w="3088"/>
            <w:gridCol w:w="1985"/>
            <w:gridCol w:w="2551"/>
            <w:gridCol w:w="993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Инструмент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Пояс для инструмента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Пассатижи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Боковые кусачки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Устройство для снятия изоляции 0,2-6мм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Нож для резки и зачистки кабеля с ручкой, с фиксатором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 отверток плоских, крестовых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Мультиметр универсальный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Уровень, L= 20-40см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Уровень, L= 150см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Молоток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 бит для шуруповерта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 сверл, D= 1-10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Струбцина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Напильник плоский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Ящик для инструмента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Рулетка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Карандаш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Резинка стирательная большая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Маркеры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Круглогубцы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Торцевой ключ и сменные головки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Шуруповерт аккумуляторный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Клещи обжимные  0,5-6,0 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Кусачки арматурные (болторез)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Кисть малярная (для уборки стружки)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Пружина стальная для изгиба жестких ПВХ труб д.16мм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20"/>
        <w:tblW w:w="103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985"/>
        <w:gridCol w:w="3260"/>
        <w:gridCol w:w="2410"/>
        <w:gridCol w:w="850"/>
        <w:gridCol w:w="1134"/>
        <w:tblGridChange w:id="9">
          <w:tblGrid>
            <w:gridCol w:w="675"/>
            <w:gridCol w:w="1985"/>
            <w:gridCol w:w="3260"/>
            <w:gridCol w:w="2410"/>
            <w:gridCol w:w="850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Программирование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Рабочий стол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(ШхГхВ) от 1400х600х750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 местным условиям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Стул жесткий на вес 100 кг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Компьютер с ПО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 ПО для программируемого реле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Проверочный стенд в составе: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Жесткое основание для установки оборудования модуля (Фанера, ДСП и т.п.)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Пример стенда в приложении к экзаменационному заданию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Щит пластиковый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12 модулей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U=220В, с защитой от токов КЗ, перегрузки, утечки АВДТ, С10, 30мА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Программируемое реле(220)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230В/24В, 8 входов, 4 выхода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 зависимости от рабочего напряжения реле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Блок питания (трансформатор)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230В/12-24В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Кнопка управления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1НО,1НЗ с самовозвратом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Выключатель/переключатель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1НО с фиксацией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Лампа индикаторная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230В/12-24В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ПВ3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1,0 до 1,5 мм²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 гильза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1,0 до 1,5 мм²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количество 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21"/>
        <w:tblW w:w="103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2096"/>
        <w:gridCol w:w="2835"/>
        <w:gridCol w:w="2835"/>
        <w:gridCol w:w="993"/>
        <w:gridCol w:w="991"/>
        <w:tblGridChange w:id="10">
          <w:tblGrid>
            <w:gridCol w:w="564"/>
            <w:gridCol w:w="2096"/>
            <w:gridCol w:w="2835"/>
            <w:gridCol w:w="2835"/>
            <w:gridCol w:w="993"/>
            <w:gridCol w:w="991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Расходные материалы и оборудование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Лоток проволочный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35х100мм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1,5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Кронштейн настенный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100-150 мм.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Соединительный крепеж лотка и кронштейна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Кабельный канал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100х60 мм с крышкой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Заглушка для кабельного канала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100х60 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Кабельный канал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60х40 мм с крышкой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Труба ПВХ жесткая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Держатель с защёлкой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Труба ПВХ жесткая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D=20мм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Держатель с защёлкой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D=20мм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Гофротруба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Муфта труба-коробка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Муфта труба-коробка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D=20мм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Корпус для кнопок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ВШГ (от 150х70х65мм) д22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три кнопки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Кнопка управления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 1НО, 1 НЗ, д22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Красная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Кнопка управления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 1НО, 1 НЗ, д22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Зеленая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Выключатель концевой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 1НО, 1 НЗ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Патрон настенный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Е27, 60Вт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Лампа накаливания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Е27, не более 40Вт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Стационарная вилка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3Р+РЕ+N 16А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Стационарная розетка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3Р+РЕ 16А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Корпус металический с монтажной панелью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ВШГ (500х400х220мм) ЩМП 2.0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Перфорированный кабель-канал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25х60 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1,5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Кросс-модуль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Дин-рейку, 2х7 (N+PE)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Din-рейка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25 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Din-рейка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30 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3Р, 16А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1Р, 6А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Звонок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230В,50Гц, на DIN-рейку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Ограничитель на DIN-рейку(металл) 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Контактор для пуска, остановки и реверсирования асинхронных электродвигателей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4НО, Iном 25А, катушка 230В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Механическая блокировка контакторов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Совместимость с типом контактора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Дополнительные контакты для контактора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2НО+2НЗ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Совместимость с типом контактора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Реле электротепловое для защиты электродвигателей от перегрузки, асимметрии фаз, затянутого пуска и заклинивания ротора.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Установка в контактор, диапазон тока 1,5-2,5А, кнопка "тест"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Совместимость с типом контактора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Электродвигатель асинхронный трехфазный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380В 0,12кВт 1500об/мин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Зажим наборный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серый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Пластиковая заглушка на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Саморезы металл с пером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3,5х20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Саморезы универсальные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3,5х25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Шайба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4х12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для крепления кронштейнов лотка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ВВГ 5х4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XP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ПВС 3х1,5 (синий; ж-зеленый; белый…)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HL1,2.3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ПВС 2х1,5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SQ1,2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ПВС 4х2,5 (синий; ж-зеленый; белый…)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XS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ПВ3 1х6 (желто-зеленый)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PE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ПВ1 1х2,5 (белый)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КМ1,2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ПВ3 1х2,5 (белый)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КМ1,2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ПВ3 1х1,5 (белый)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ПВ3 1х1,5 (синий)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 изолированный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НКИ5,5-5 кольцо 4-6мм2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Наконечник-гильза с изолированным фланцем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1х1,5мм2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Наконечник-гильза  с изолированным фланцем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2х1,5 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Наконечник-гильза  с изолированным фланцем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1х2,5мм2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Наконечник-гильза  с изолированным фланцем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2х2,5 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Хомуты-стяжки нейлон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56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2Р, 25А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1Р, 6А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дифференциального тока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16А, 30мА,  6кА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59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Ограничитель на DIN-рейку(металл) 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60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Контактор модульный 2 НО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Напряжение катушки 230В, 20А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Реле времени с задержкой на включение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230В,50Гц, с регулировкой времени включения установка на DIN-рейку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Реле времени с задержкой на выключение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230В,50Гц, с регулировкой времени выключения установка на DIN-рейку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63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Импульсное реле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 установка на DIN-рейку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Программируемое логическое реле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 Входов, 6 Выходов (12-24В или 230В)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65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Блок питания для ПЛР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230В/12-24В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 зависимости от ПЛР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66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Зажим наборный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синий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Зажим наборный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серый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Пластиковая заглушка на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Приложение 3 к основной программе</w:t>
        <w:br/>
        <w:t xml:space="preserve"> профессионального обучения</w:t>
        <w:br/>
        <w:t xml:space="preserve">по профессии 19806 «Электромонтажник по освещению и осветительным сетям»</w:t>
      </w:r>
      <w:r/>
    </w:p>
    <w:p>
      <w:pPr>
        <w:jc w:val="right"/>
      </w:pPr>
      <w:r>
        <w:rPr>
          <w:rtl w:val="false"/>
        </w:rPr>
        <w:t xml:space="preserve">профессиональная подготовка</w:t>
      </w:r>
      <w:r/>
    </w:p>
    <w:p>
      <w:pPr>
        <w:jc w:val="right"/>
      </w:pPr>
      <w:r>
        <w:rPr>
          <w:rtl w:val="false"/>
        </w:rPr>
        <w:t xml:space="preserve">с учетом стандарта Ворлдскиллс по компетенции «Электромонтаж»</w:t>
      </w:r>
      <w:r/>
    </w:p>
    <w:p>
      <w:pPr>
        <w:jc w:val="right"/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52515" cy="5852795"/>
                <wp:effectExtent l="0" t="0" r="0" b="0"/>
                <wp:docPr id="1" name="image1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hidden="0"/>
                        <pic:cNvPicPr/>
                        <pic:nvPr isPhoto="0" userDrawn="0"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6152515" cy="58527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4.4pt;height:460.8pt;">
                <v:path textboxrect="0,0,0,0"/>
                <v:imagedata r:id="rId10" o:title=""/>
              </v:shape>
            </w:pict>
          </mc:Fallback>
        </mc:AlternateContent>
      </w: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5908" cy="4549179"/>
                <wp:effectExtent l="0" t="0" r="0" b="0"/>
                <wp:docPr id="2" name="image2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hidden="0"/>
                        <pic:cNvPicPr/>
                        <pic:nvPr isPhoto="0" userDrawn="0"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6215908" cy="454917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89.4pt;height:358.2pt;">
                <v:path textboxrect="0,0,0,0"/>
                <v:imagedata r:id="rId11" o:title=""/>
              </v:shape>
            </w:pict>
          </mc:Fallback>
        </mc:AlternateContent>
      </w:r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850" w:bottom="1134" w:left="1134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5040102010807070707"/>
  </w:font>
  <w:font w:name="Georgia">
    <w:panose1 w:val="02020603050405020304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676"/>
        <w:jc w:val="both"/>
        <w:rPr>
          <w:highlight w:val="none"/>
        </w:rPr>
      </w:pPr>
      <w:r>
        <w:rPr>
          <w:rStyle w:val="678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>
        <w:rPr>
          <w:highlight w:val="none"/>
        </w:rPr>
      </w:r>
    </w:p>
  </w:footnote>
  <w:footnote w:id="3">
    <w:p>
      <w:pPr>
        <w:pStyle w:val="676"/>
        <w:rPr>
          <w:highlight w:val="none"/>
        </w:rPr>
      </w:pPr>
      <w:r>
        <w:rPr>
          <w:rStyle w:val="678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highlight w:val="none"/>
        </w:rPr>
      </w:r>
      <w:r>
        <w:rPr>
          <w:highlight w:val="none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713" w:hanging="719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727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47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87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607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47" w:hanging="360"/>
      </w:pPr>
      <w:rPr>
        <w:rFonts w:ascii="Noto Sans Symbols" w:hAnsi="Noto Sans Symbols" w:cs="Noto Sans Symbols" w:eastAsia="Noto Sans Symbol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−"/>
      <w:lvlJc w:val="left"/>
      <w:pPr>
        <w:ind w:left="1440" w:hanging="360"/>
      </w:pPr>
      <w:rPr>
        <w:rFonts w:ascii="Noto Sans Symbols" w:hAnsi="Noto Sans Symbols" w:cs="Noto Sans Symbols" w:eastAsia="Noto Sans Symbols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</w:pPr>
      <w:rPr>
        <w:rFonts w:ascii="Times New Roman" w:hAnsi="Times New Roman" w:cs="Times New Roman" w:eastAsia="Times New Roman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21" w:hanging="107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5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66" w:hanging="216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2"/>
    <w:link w:val="63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2"/>
    <w:link w:val="63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2"/>
    <w:link w:val="64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2"/>
    <w:link w:val="64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2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5"/>
    <w:next w:val="64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5"/>
    <w:next w:val="64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5"/>
    <w:next w:val="64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52"/>
    <w:link w:val="656"/>
    <w:uiPriority w:val="10"/>
    <w:rPr>
      <w:sz w:val="48"/>
      <w:szCs w:val="48"/>
    </w:rPr>
  </w:style>
  <w:style w:type="character" w:styleId="35">
    <w:name w:val="Subtitle Char"/>
    <w:basedOn w:val="652"/>
    <w:link w:val="709"/>
    <w:uiPriority w:val="11"/>
    <w:rPr>
      <w:sz w:val="24"/>
      <w:szCs w:val="24"/>
    </w:rPr>
  </w:style>
  <w:style w:type="paragraph" w:styleId="36">
    <w:name w:val="Quote"/>
    <w:basedOn w:val="645"/>
    <w:next w:val="64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5"/>
    <w:next w:val="64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5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52"/>
    <w:link w:val="40"/>
    <w:uiPriority w:val="99"/>
  </w:style>
  <w:style w:type="paragraph" w:styleId="42">
    <w:name w:val="Footer"/>
    <w:basedOn w:val="645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52"/>
    <w:link w:val="42"/>
    <w:uiPriority w:val="99"/>
  </w:style>
  <w:style w:type="paragraph" w:styleId="44">
    <w:name w:val="Caption"/>
    <w:basedOn w:val="645"/>
    <w:next w:val="6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6"/>
    <w:uiPriority w:val="99"/>
    <w:rPr>
      <w:sz w:val="18"/>
    </w:rPr>
  </w:style>
  <w:style w:type="paragraph" w:styleId="176">
    <w:name w:val="endnote text"/>
    <w:basedOn w:val="64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2"/>
    <w:uiPriority w:val="99"/>
    <w:semiHidden/>
    <w:unhideWhenUsed/>
    <w:rPr>
      <w:vertAlign w:val="superscript"/>
    </w:rPr>
  </w:style>
  <w:style w:type="paragraph" w:styleId="179">
    <w:name w:val="toc 1"/>
    <w:basedOn w:val="645"/>
    <w:next w:val="64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5"/>
    <w:next w:val="64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5"/>
    <w:next w:val="64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5"/>
    <w:next w:val="64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5"/>
    <w:next w:val="64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5"/>
    <w:next w:val="64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5"/>
    <w:next w:val="64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5"/>
    <w:next w:val="64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5"/>
    <w:next w:val="64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5"/>
    <w:next w:val="645"/>
    <w:uiPriority w:val="99"/>
    <w:unhideWhenUsed/>
    <w:pPr>
      <w:spacing w:after="0" w:afterAutospacing="0"/>
    </w:pPr>
  </w:style>
  <w:style w:type="paragraph" w:styleId="636">
    <w:name w:val="Normal"/>
  </w:style>
  <w:style w:type="paragraph" w:styleId="638">
    <w:name w:val="Heading 1"/>
    <w:basedOn w:val="636"/>
    <w:next w:val="63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b/>
      <w:sz w:val="48"/>
      <w:szCs w:val="48"/>
    </w:rPr>
  </w:style>
  <w:style w:type="paragraph" w:styleId="639">
    <w:name w:val="Heading 2"/>
    <w:basedOn w:val="636"/>
    <w:next w:val="636"/>
    <w:pPr>
      <w:keepLines/>
      <w:keepNext/>
      <w:spacing w:before="360" w:after="80"/>
    </w:pPr>
    <w:rPr>
      <w:b/>
      <w:sz w:val="36"/>
      <w:szCs w:val="36"/>
    </w:rPr>
  </w:style>
  <w:style w:type="paragraph" w:styleId="640">
    <w:name w:val="Heading 3"/>
    <w:basedOn w:val="636"/>
    <w:next w:val="636"/>
    <w:pPr>
      <w:keepLines/>
      <w:keepNext/>
      <w:spacing w:before="280" w:after="80"/>
    </w:pPr>
    <w:rPr>
      <w:b/>
      <w:sz w:val="28"/>
      <w:szCs w:val="28"/>
    </w:rPr>
  </w:style>
  <w:style w:type="paragraph" w:styleId="641">
    <w:name w:val="Heading 4"/>
    <w:basedOn w:val="636"/>
    <w:next w:val="636"/>
    <w:pPr>
      <w:keepLines/>
      <w:keepNext/>
      <w:spacing w:before="240" w:after="40"/>
    </w:pPr>
    <w:rPr>
      <w:b/>
    </w:rPr>
  </w:style>
  <w:style w:type="paragraph" w:styleId="642">
    <w:name w:val="Heading 5"/>
    <w:basedOn w:val="636"/>
    <w:next w:val="636"/>
    <w:pPr>
      <w:keepLines/>
      <w:keepNext/>
      <w:spacing w:before="220" w:after="40"/>
    </w:pPr>
    <w:rPr>
      <w:b/>
      <w:sz w:val="22"/>
      <w:szCs w:val="22"/>
    </w:rPr>
  </w:style>
  <w:style w:type="paragraph" w:styleId="643">
    <w:name w:val="Heading 6"/>
    <w:basedOn w:val="636"/>
    <w:next w:val="636"/>
    <w:pPr>
      <w:keepLines/>
      <w:keepNext/>
      <w:spacing w:before="200" w:after="40"/>
    </w:pPr>
    <w:rPr>
      <w:b/>
      <w:sz w:val="20"/>
      <w:szCs w:val="20"/>
    </w:rPr>
  </w:style>
  <w:style w:type="paragraph" w:styleId="644">
    <w:name w:val="Title"/>
    <w:basedOn w:val="636"/>
    <w:next w:val="636"/>
    <w:pPr>
      <w:keepLines/>
      <w:keepNext/>
      <w:spacing w:before="480" w:after="120"/>
    </w:pPr>
    <w:rPr>
      <w:b/>
      <w:sz w:val="72"/>
      <w:szCs w:val="72"/>
    </w:rPr>
  </w:style>
  <w:style w:type="paragraph" w:styleId="645" w:default="1">
    <w:name w:val="Normal"/>
    <w:qFormat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lang w:val="en-US"/>
    </w:rPr>
  </w:style>
  <w:style w:type="paragraph" w:styleId="646">
    <w:name w:val="Heading 1"/>
    <w:basedOn w:val="645"/>
    <w:link w:val="675"/>
    <w:uiPriority w:val="9"/>
    <w:qFormat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</w:pPr>
    <w:rPr>
      <w:rFonts w:eastAsia="Times New Roman"/>
      <w:b/>
      <w:bCs/>
      <w:sz w:val="48"/>
      <w:szCs w:val="48"/>
      <w:lang w:val="ru-RU"/>
    </w:rPr>
  </w:style>
  <w:style w:type="paragraph" w:styleId="647">
    <w:name w:val="Heading 2"/>
    <w:basedOn w:val="645"/>
    <w:next w:val="645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48">
    <w:name w:val="Heading 3"/>
    <w:basedOn w:val="645"/>
    <w:next w:val="645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49">
    <w:name w:val="Heading 4"/>
    <w:basedOn w:val="645"/>
    <w:next w:val="645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650">
    <w:name w:val="Heading 5"/>
    <w:basedOn w:val="645"/>
    <w:next w:val="645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51">
    <w:name w:val="Heading 6"/>
    <w:basedOn w:val="645"/>
    <w:next w:val="645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52" w:default="1">
    <w:name w:val="Default Paragraph Font"/>
    <w:uiPriority w:val="1"/>
    <w:semiHidden/>
    <w:unhideWhenUsed/>
  </w:style>
  <w:style w:type="table" w:styleId="6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table" w:styleId="65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56">
    <w:name w:val="Title"/>
    <w:basedOn w:val="645"/>
    <w:next w:val="645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65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5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59">
    <w:name w:val="List Paragraph"/>
    <w:basedOn w:val="645"/>
    <w:link w:val="660"/>
    <w:qFormat/>
    <w:pPr>
      <w:contextualSpacing/>
      <w:ind w:left="720"/>
    </w:pPr>
  </w:style>
  <w:style w:type="character" w:styleId="660" w:customStyle="1">
    <w:name w:val="Абзац списка Знак"/>
    <w:link w:val="659"/>
    <w:qFormat/>
    <w:rPr>
      <w:rFonts w:ascii="Times New Roman" w:hAnsi="Times New Roman" w:cs="Times New Roman" w:eastAsia="Arial Unicode MS"/>
      <w:sz w:val="24"/>
      <w:szCs w:val="24"/>
      <w:lang w:val="en-US"/>
    </w:rPr>
  </w:style>
  <w:style w:type="table" w:styleId="661" w:customStyle="1">
    <w:name w:val="Сетка таблицы1"/>
    <w:basedOn w:val="653"/>
    <w:next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62">
    <w:name w:val="Table Grid"/>
    <w:basedOn w:val="653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63">
    <w:name w:val="annotation reference"/>
    <w:basedOn w:val="652"/>
    <w:uiPriority w:val="99"/>
    <w:semiHidden/>
    <w:unhideWhenUsed/>
    <w:rPr>
      <w:sz w:val="16"/>
      <w:szCs w:val="16"/>
    </w:rPr>
  </w:style>
  <w:style w:type="paragraph" w:styleId="664">
    <w:name w:val="annotation text"/>
    <w:basedOn w:val="645"/>
    <w:link w:val="665"/>
    <w:uiPriority w:val="99"/>
    <w:unhideWhenUsed/>
    <w:rPr>
      <w:sz w:val="20"/>
      <w:szCs w:val="20"/>
    </w:rPr>
  </w:style>
  <w:style w:type="character" w:styleId="665" w:customStyle="1">
    <w:name w:val="Текст примечания Знак"/>
    <w:basedOn w:val="652"/>
    <w:link w:val="664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paragraph" w:styleId="666">
    <w:name w:val="annotation subject"/>
    <w:basedOn w:val="664"/>
    <w:next w:val="664"/>
    <w:link w:val="667"/>
    <w:uiPriority w:val="99"/>
    <w:semiHidden/>
    <w:unhideWhenUsed/>
    <w:rPr>
      <w:b/>
      <w:bCs/>
    </w:rPr>
  </w:style>
  <w:style w:type="character" w:styleId="667" w:customStyle="1">
    <w:name w:val="Тема примечания Знак"/>
    <w:basedOn w:val="665"/>
    <w:link w:val="666"/>
    <w:uiPriority w:val="99"/>
    <w:semiHidden/>
    <w:rPr>
      <w:rFonts w:ascii="Times New Roman" w:hAnsi="Times New Roman" w:cs="Times New Roman" w:eastAsia="Arial Unicode MS"/>
      <w:b/>
      <w:bCs/>
      <w:sz w:val="20"/>
      <w:szCs w:val="20"/>
      <w:lang w:val="en-US"/>
    </w:rPr>
  </w:style>
  <w:style w:type="paragraph" w:styleId="668">
    <w:name w:val="Balloon Text"/>
    <w:basedOn w:val="645"/>
    <w:link w:val="669"/>
    <w:uiPriority w:val="99"/>
    <w:semiHidden/>
    <w:unhideWhenUsed/>
    <w:rPr>
      <w:rFonts w:ascii="Tahoma" w:hAnsi="Tahoma" w:cs="Tahoma"/>
      <w:sz w:val="16"/>
      <w:szCs w:val="16"/>
    </w:rPr>
  </w:style>
  <w:style w:type="character" w:styleId="669" w:customStyle="1">
    <w:name w:val="Текст выноски Знак"/>
    <w:basedOn w:val="652"/>
    <w:link w:val="668"/>
    <w:uiPriority w:val="99"/>
    <w:semiHidden/>
    <w:rPr>
      <w:rFonts w:ascii="Tahoma" w:hAnsi="Tahoma" w:cs="Tahoma" w:eastAsia="Arial Unicode MS"/>
      <w:sz w:val="16"/>
      <w:szCs w:val="16"/>
      <w:lang w:val="en-US"/>
    </w:rPr>
  </w:style>
  <w:style w:type="paragraph" w:styleId="670" w:customStyle="1">
    <w:name w:val="Default"/>
    <w:uiPriority w:val="99"/>
    <w:rPr>
      <w:rFonts w:eastAsia="Arial Unicode MS"/>
      <w:color w:val="000000"/>
    </w:rPr>
  </w:style>
  <w:style w:type="character" w:styleId="671" w:customStyle="1">
    <w:name w:val="Нет"/>
  </w:style>
  <w:style w:type="character" w:styleId="672" w:customStyle="1">
    <w:name w:val="Основной текст Знак1"/>
    <w:basedOn w:val="652"/>
    <w:link w:val="673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673">
    <w:name w:val="Body Text"/>
    <w:basedOn w:val="645"/>
    <w:link w:val="672"/>
    <w:uiPriority w:val="99"/>
    <w:pPr>
      <w:ind w:hanging="420"/>
      <w:spacing w:before="60" w:after="60" w:line="240" w:lineRule="atLeast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Theme="minorHAnsi"/>
      <w:sz w:val="23"/>
      <w:szCs w:val="23"/>
      <w:lang w:val="ru-RU"/>
    </w:rPr>
  </w:style>
  <w:style w:type="character" w:styleId="674" w:customStyle="1">
    <w:name w:val="Основной текст Знак"/>
    <w:basedOn w:val="652"/>
    <w:uiPriority w:val="99"/>
    <w:semiHidden/>
    <w:rPr>
      <w:rFonts w:ascii="Times New Roman" w:hAnsi="Times New Roman" w:cs="Times New Roman" w:eastAsia="Arial Unicode MS"/>
      <w:sz w:val="24"/>
      <w:szCs w:val="24"/>
      <w:lang w:val="en-US"/>
    </w:rPr>
  </w:style>
  <w:style w:type="character" w:styleId="675" w:customStyle="1">
    <w:name w:val="Заголовок 1 Знак"/>
    <w:basedOn w:val="652"/>
    <w:link w:val="646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76">
    <w:name w:val="footnote text"/>
    <w:basedOn w:val="645"/>
    <w:link w:val="677"/>
    <w:uiPriority w:val="99"/>
    <w:unhideWhenUsed/>
    <w:rPr>
      <w:sz w:val="20"/>
      <w:szCs w:val="20"/>
    </w:rPr>
  </w:style>
  <w:style w:type="character" w:styleId="677" w:customStyle="1">
    <w:name w:val="Текст сноски Знак"/>
    <w:basedOn w:val="652"/>
    <w:link w:val="676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character" w:styleId="678">
    <w:name w:val="footnote reference"/>
    <w:basedOn w:val="652"/>
    <w:uiPriority w:val="99"/>
    <w:semiHidden/>
    <w:unhideWhenUsed/>
    <w:rPr>
      <w:vertAlign w:val="superscript"/>
    </w:rPr>
  </w:style>
  <w:style w:type="character" w:styleId="679">
    <w:name w:val="Hyperlink"/>
    <w:basedOn w:val="652"/>
    <w:uiPriority w:val="99"/>
    <w:unhideWhenUsed/>
    <w:rPr>
      <w:color w:val="0563C1" w:themeColor="hyperlink"/>
      <w:u w:val="single"/>
    </w:rPr>
  </w:style>
  <w:style w:type="table" w:styleId="680" w:customStyle="1">
    <w:name w:val="Table 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sz w:val="20"/>
      <w:szCs w:val="20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681" w:customStyle="1">
    <w:name w:val="Hyperlink.0"/>
    <w:basedOn w:val="671"/>
    <w:rPr>
      <w:rFonts w:ascii="Times New Roman" w:hAnsi="Times New Roman" w:cs="Times New Roman" w:eastAsia="Times New Roman"/>
      <w:sz w:val="24"/>
      <w:szCs w:val="24"/>
    </w:rPr>
  </w:style>
  <w:style w:type="character" w:styleId="682">
    <w:name w:val="FollowedHyperlink"/>
    <w:basedOn w:val="652"/>
    <w:uiPriority w:val="99"/>
    <w:semiHidden/>
    <w:unhideWhenUsed/>
    <w:rPr>
      <w:color w:val="954F72" w:themeColor="followedHyperlink"/>
      <w:u w:val="single"/>
    </w:rPr>
  </w:style>
  <w:style w:type="paragraph" w:styleId="683">
    <w:name w:val="Subtitle"/>
    <w:basedOn w:val="645"/>
    <w:next w:val="645"/>
    <w:uiPriority w:val="1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684" w:customStyle="1">
    <w:name w:val="StGen0"/>
    <w:basedOn w:val="68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85" w:customStyle="1">
    <w:name w:val="StGen1"/>
    <w:basedOn w:val="68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86" w:customStyle="1">
    <w:name w:val="StGen2"/>
    <w:basedOn w:val="68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87" w:customStyle="1">
    <w:name w:val="StGen3"/>
    <w:basedOn w:val="6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88" w:customStyle="1">
    <w:name w:val="StGen4"/>
    <w:basedOn w:val="6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89" w:customStyle="1">
    <w:name w:val="StGen5"/>
    <w:basedOn w:val="680"/>
    <w:rPr>
      <w:rFonts w:eastAsia="Times New Roman"/>
    </w:rPr>
    <w:tblPr>
      <w:tblStyleRowBandSize w:val="1"/>
      <w:tblStyleColBandSize w:val="1"/>
    </w:tblPr>
  </w:style>
  <w:style w:type="table" w:styleId="690" w:customStyle="1">
    <w:name w:val="StGen6"/>
    <w:basedOn w:val="65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91" w:customStyle="1">
    <w:name w:val="StGen7"/>
    <w:basedOn w:val="65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92" w:customStyle="1">
    <w:name w:val="StGen8"/>
    <w:basedOn w:val="65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93" w:customStyle="1">
    <w:name w:val="StGen9"/>
    <w:basedOn w:val="65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94" w:customStyle="1">
    <w:name w:val="StGen10"/>
    <w:basedOn w:val="65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95" w:customStyle="1">
    <w:name w:val="StGen11"/>
    <w:basedOn w:val="65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96" w:customStyle="1">
    <w:name w:val="StGen12"/>
    <w:basedOn w:val="65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697" w:customStyle="1">
    <w:name w:val="Абзац списка1"/>
    <w:basedOn w:val="645"/>
    <w:pPr>
      <w:ind w:left="70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sz w:val="20"/>
      <w:szCs w:val="20"/>
      <w:lang w:val="ru-RU"/>
    </w:rPr>
  </w:style>
  <w:style w:type="character" w:styleId="698" w:customStyle="1">
    <w:name w:val="blk"/>
    <w:basedOn w:val="652"/>
  </w:style>
  <w:style w:type="paragraph" w:styleId="699">
    <w:name w:val="Revision"/>
    <w:hidden/>
    <w:uiPriority w:val="99"/>
    <w:semiHidden/>
    <w:rPr>
      <w:rFonts w:eastAsia="Arial Unicode MS"/>
      <w:lang w:val="en-US"/>
    </w:rPr>
  </w:style>
  <w:style w:type="table" w:styleId="700" w:customStyle="1">
    <w:name w:val="StGen13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1" w:customStyle="1">
    <w:name w:val="StGen14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2" w:customStyle="1">
    <w:name w:val="StGen15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3" w:customStyle="1">
    <w:name w:val="StGen16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4" w:customStyle="1">
    <w:name w:val="StGen17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5" w:customStyle="1">
    <w:name w:val="StGen18"/>
    <w:basedOn w:val="657"/>
    <w:tblPr>
      <w:tblStyleRowBandSize w:val="1"/>
      <w:tblStyleColBandSize w:val="1"/>
    </w:tblPr>
  </w:style>
  <w:style w:type="table" w:styleId="706" w:customStyle="1">
    <w:name w:val="StGen19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7" w:customStyle="1">
    <w:name w:val="StGen20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708" w:customStyle="1">
    <w:name w:val="Unresolved Mention"/>
    <w:basedOn w:val="652"/>
    <w:uiPriority w:val="99"/>
    <w:semiHidden/>
    <w:unhideWhenUsed/>
    <w:rPr>
      <w:color w:val="605E5C"/>
      <w:shd w:val="clear" w:color="auto" w:fill="e1dfdd"/>
    </w:rPr>
  </w:style>
  <w:style w:type="paragraph" w:styleId="709">
    <w:name w:val="Subtitle"/>
    <w:basedOn w:val="636"/>
    <w:next w:val="636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10">
    <w:name w:val="StGen21"/>
    <w:basedOn w:val="65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1">
    <w:name w:val="StGen22"/>
    <w:basedOn w:val="65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2">
    <w:name w:val="StGen23"/>
    <w:basedOn w:val="65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3">
    <w:name w:val="StGen24"/>
    <w:basedOn w:val="65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4">
    <w:name w:val="StGen25"/>
    <w:basedOn w:val="65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5">
    <w:name w:val="StGen26"/>
    <w:basedOn w:val="65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6">
    <w:name w:val="StGen27"/>
    <w:basedOn w:val="65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7">
    <w:name w:val="StGen28"/>
    <w:basedOn w:val="65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8">
    <w:name w:val="StGen29"/>
    <w:basedOn w:val="65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StGen30"/>
    <w:basedOn w:val="65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StGen31"/>
    <w:basedOn w:val="65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StGen32"/>
    <w:basedOn w:val="65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Любовь Ермолаева</cp:lastModifiedBy>
  <cp:revision>1</cp:revision>
  <dcterms:created xsi:type="dcterms:W3CDTF">2021-03-23T13:37:00Z</dcterms:created>
  <dcterms:modified xsi:type="dcterms:W3CDTF">2022-05-25T09:55:56Z</dcterms:modified>
</cp:coreProperties>
</file>